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7D3B3A" w14:textId="77777777" w:rsidR="00761348" w:rsidRPr="00BF32B1" w:rsidRDefault="00761348">
      <w:pPr>
        <w:spacing w:after="0"/>
        <w:rPr>
          <w:rFonts w:asciiTheme="majorHAnsi" w:hAnsiTheme="majorHAnsi"/>
          <w:sz w:val="24"/>
        </w:rPr>
        <w:sectPr w:rsidR="00761348" w:rsidRPr="00BF32B1">
          <w:pgSz w:w="11906" w:h="16838"/>
          <w:pgMar w:top="1440" w:right="1440" w:bottom="1440" w:left="1440" w:header="708" w:footer="708" w:gutter="0"/>
          <w:cols w:space="720"/>
          <w:docGrid w:linePitch="360"/>
        </w:sectPr>
      </w:pPr>
    </w:p>
    <w:p w14:paraId="1B740CDF" w14:textId="2F7BF3DC" w:rsidR="00761348" w:rsidRPr="00BF32B1" w:rsidRDefault="00761348" w:rsidP="001467E6">
      <w:pPr>
        <w:jc w:val="center"/>
        <w:rPr>
          <w:rFonts w:asciiTheme="majorHAnsi" w:hAnsiTheme="majorHAnsi"/>
          <w:b/>
          <w:color w:val="0070C0"/>
          <w:sz w:val="36"/>
        </w:rPr>
      </w:pPr>
      <w:r w:rsidRPr="00BF32B1">
        <w:rPr>
          <w:rFonts w:asciiTheme="majorHAnsi" w:hAnsiTheme="majorHAnsi"/>
          <w:b/>
          <w:color w:val="0070C0"/>
          <w:sz w:val="36"/>
        </w:rPr>
        <w:t xml:space="preserve">Tutorial – The </w:t>
      </w:r>
      <w:r w:rsidRPr="00BF32B1">
        <w:rPr>
          <w:rFonts w:asciiTheme="majorHAnsi" w:hAnsiTheme="majorHAnsi"/>
          <w:b/>
          <w:i/>
          <w:color w:val="0070C0"/>
          <w:sz w:val="36"/>
        </w:rPr>
        <w:t>Arabidopsis</w:t>
      </w:r>
      <w:r w:rsidRPr="00BF32B1">
        <w:rPr>
          <w:rFonts w:asciiTheme="majorHAnsi" w:hAnsiTheme="majorHAnsi"/>
          <w:b/>
          <w:color w:val="0070C0"/>
          <w:sz w:val="36"/>
        </w:rPr>
        <w:t xml:space="preserve"> Root </w:t>
      </w:r>
      <w:proofErr w:type="spellStart"/>
      <w:r w:rsidRPr="00BF32B1">
        <w:rPr>
          <w:rFonts w:asciiTheme="majorHAnsi" w:hAnsiTheme="majorHAnsi"/>
          <w:b/>
          <w:color w:val="0070C0"/>
          <w:sz w:val="36"/>
        </w:rPr>
        <w:t>scRNA-Seq</w:t>
      </w:r>
      <w:proofErr w:type="spellEnd"/>
      <w:r w:rsidRPr="00BF32B1">
        <w:rPr>
          <w:rFonts w:asciiTheme="majorHAnsi" w:hAnsiTheme="majorHAnsi"/>
          <w:b/>
          <w:color w:val="0070C0"/>
          <w:sz w:val="36"/>
        </w:rPr>
        <w:t xml:space="preserve"> Atlas</w:t>
      </w:r>
    </w:p>
    <w:p w14:paraId="4E1E95C3" w14:textId="77777777" w:rsidR="00761348" w:rsidRPr="00BF32B1" w:rsidRDefault="00761348">
      <w:pPr>
        <w:spacing w:after="0"/>
        <w:rPr>
          <w:rFonts w:asciiTheme="majorHAnsi" w:hAnsiTheme="majorHAnsi"/>
          <w:b/>
          <w:color w:val="0070C0"/>
          <w:sz w:val="36"/>
        </w:rPr>
        <w:sectPr w:rsidR="00761348" w:rsidRPr="00BF32B1">
          <w:type w:val="continuous"/>
          <w:pgSz w:w="11906" w:h="16838"/>
          <w:pgMar w:top="1440" w:right="1440" w:bottom="1440" w:left="1440" w:header="708" w:footer="708" w:gutter="0"/>
          <w:cols w:space="720"/>
        </w:sectPr>
      </w:pPr>
    </w:p>
    <w:p w14:paraId="06643003" w14:textId="77777777" w:rsidR="00761348" w:rsidRPr="00BF32B1" w:rsidRDefault="00761348">
      <w:pPr>
        <w:jc w:val="both"/>
        <w:rPr>
          <w:rFonts w:asciiTheme="majorHAnsi" w:hAnsiTheme="majorHAnsi"/>
          <w:b/>
          <w:color w:val="0070C0"/>
          <w:sz w:val="28"/>
        </w:rPr>
      </w:pPr>
    </w:p>
    <w:p w14:paraId="4C929238" w14:textId="77777777" w:rsidR="00761348" w:rsidRPr="00BF32B1" w:rsidRDefault="00761348">
      <w:pPr>
        <w:jc w:val="both"/>
        <w:rPr>
          <w:rFonts w:asciiTheme="majorHAnsi" w:hAnsiTheme="majorHAnsi" w:cs="Times New Roman"/>
          <w:sz w:val="17"/>
          <w:szCs w:val="17"/>
          <w:lang w:val="en-US"/>
        </w:rPr>
      </w:pPr>
      <w:r w:rsidRPr="00BF32B1">
        <w:rPr>
          <w:rFonts w:asciiTheme="majorHAnsi" w:hAnsiTheme="majorHAnsi"/>
          <w:sz w:val="24"/>
        </w:rPr>
        <w:t xml:space="preserve">The </w:t>
      </w:r>
      <w:proofErr w:type="spellStart"/>
      <w:r w:rsidRPr="00BF32B1">
        <w:rPr>
          <w:rFonts w:asciiTheme="majorHAnsi" w:hAnsiTheme="majorHAnsi"/>
          <w:sz w:val="24"/>
        </w:rPr>
        <w:t>scRNA-Seq</w:t>
      </w:r>
      <w:proofErr w:type="spellEnd"/>
      <w:r w:rsidRPr="00BF32B1">
        <w:rPr>
          <w:rFonts w:asciiTheme="majorHAnsi" w:hAnsiTheme="majorHAnsi"/>
          <w:sz w:val="24"/>
        </w:rPr>
        <w:t xml:space="preserve"> expression atlas of the </w:t>
      </w:r>
      <w:r w:rsidRPr="00BF32B1">
        <w:rPr>
          <w:rFonts w:asciiTheme="majorHAnsi" w:hAnsiTheme="majorHAnsi"/>
          <w:i/>
          <w:sz w:val="24"/>
        </w:rPr>
        <w:t>Arabidopsis</w:t>
      </w:r>
      <w:r w:rsidRPr="00BF32B1">
        <w:rPr>
          <w:rFonts w:asciiTheme="majorHAnsi" w:hAnsiTheme="majorHAnsi"/>
          <w:sz w:val="24"/>
        </w:rPr>
        <w:t xml:space="preserve"> root comprises transcriptomes of 4,727 individual cells covering all major cell types </w:t>
      </w:r>
      <w:r w:rsidRPr="00BF32B1">
        <w:rPr>
          <w:rFonts w:asciiTheme="majorHAnsi" w:hAnsiTheme="majorHAnsi"/>
          <w:sz w:val="24"/>
          <w:lang w:val="de-DE"/>
        </w:rPr>
        <w:t>(</w:t>
      </w:r>
      <w:proofErr w:type="spellStart"/>
      <w:r w:rsidRPr="00BF32B1">
        <w:rPr>
          <w:rFonts w:asciiTheme="majorHAnsi" w:hAnsiTheme="majorHAnsi"/>
          <w:b/>
          <w:sz w:val="24"/>
          <w:lang w:val="de-DE"/>
        </w:rPr>
        <w:t>Denyer</w:t>
      </w:r>
      <w:proofErr w:type="spellEnd"/>
      <w:r w:rsidRPr="00BF32B1">
        <w:rPr>
          <w:rFonts w:asciiTheme="majorHAnsi" w:hAnsiTheme="majorHAnsi"/>
          <w:b/>
          <w:sz w:val="24"/>
          <w:lang w:val="de-DE"/>
        </w:rPr>
        <w:t>, Ma et al., 2019</w:t>
      </w:r>
      <w:r w:rsidRPr="00BF32B1">
        <w:rPr>
          <w:rFonts w:asciiTheme="majorHAnsi" w:hAnsiTheme="majorHAnsi"/>
          <w:sz w:val="24"/>
          <w:lang w:val="de-DE"/>
        </w:rPr>
        <w:t xml:space="preserve">; </w:t>
      </w:r>
      <w:hyperlink r:id="rId4" w:tgtFrame="_blank" w:tooltip="Persistent link using digital object identifier" w:history="1">
        <w:r w:rsidRPr="00BF32B1">
          <w:rPr>
            <w:rStyle w:val="Hyperlink"/>
            <w:rFonts w:asciiTheme="majorHAnsi" w:eastAsia="Times New Roman" w:hAnsiTheme="majorHAnsi" w:cs="Times New Roman"/>
            <w:sz w:val="24"/>
          </w:rPr>
          <w:t>https://doi.org/10.1016/j.devcel.2019.02.022</w:t>
        </w:r>
      </w:hyperlink>
      <w:r w:rsidRPr="00BF32B1">
        <w:rPr>
          <w:rFonts w:asciiTheme="majorHAnsi" w:hAnsiTheme="majorHAnsi"/>
          <w:lang w:val="de-DE"/>
        </w:rPr>
        <w:t xml:space="preserve">). </w:t>
      </w:r>
      <w:r w:rsidRPr="00BF32B1">
        <w:rPr>
          <w:rFonts w:asciiTheme="majorHAnsi" w:hAnsiTheme="majorHAnsi"/>
          <w:sz w:val="24"/>
        </w:rPr>
        <w:t xml:space="preserve">Cells were profiled to a mean depth </w:t>
      </w:r>
      <w:r w:rsidRPr="00BF32B1">
        <w:rPr>
          <w:rFonts w:asciiTheme="majorHAnsi" w:hAnsiTheme="majorHAnsi"/>
          <w:sz w:val="24"/>
          <w:lang w:val="en-US"/>
        </w:rPr>
        <w:t>of 4,276 genes and 14,758 individual transcripts per cell. In total, transcripts for 16,975 genes were detected (RPM</w:t>
      </w:r>
      <w:r w:rsidRPr="00BF32B1">
        <w:rPr>
          <w:rFonts w:asciiTheme="majorHAnsi" w:hAnsiTheme="majorHAnsi"/>
          <w:bCs/>
          <w:sz w:val="24"/>
          <w:lang w:val="en-US"/>
        </w:rPr>
        <w:t>&gt;</w:t>
      </w:r>
      <w:r w:rsidRPr="00BF32B1">
        <w:rPr>
          <w:rFonts w:asciiTheme="majorHAnsi" w:hAnsiTheme="majorHAnsi"/>
          <w:sz w:val="24"/>
          <w:lang w:val="en-US"/>
        </w:rPr>
        <w:t xml:space="preserve">1), representing over 90% of genes detected by bulk RNA sequencing. </w:t>
      </w:r>
    </w:p>
    <w:p w14:paraId="2E0051DA" w14:textId="77777777" w:rsidR="00761348" w:rsidRPr="00BF32B1" w:rsidRDefault="00761348">
      <w:pPr>
        <w:jc w:val="both"/>
        <w:rPr>
          <w:rFonts w:asciiTheme="majorHAnsi" w:hAnsiTheme="majorHAnsi"/>
          <w:sz w:val="24"/>
        </w:rPr>
      </w:pPr>
      <w:r w:rsidRPr="00BF32B1">
        <w:rPr>
          <w:rFonts w:asciiTheme="majorHAnsi" w:hAnsiTheme="majorHAnsi"/>
          <w:sz w:val="24"/>
          <w:lang w:val="en-US"/>
        </w:rPr>
        <w:t>Cells in the atlas resolve spatiotemporal patterns of expression at a resolution not previously achievable by standard RNA-Seq or microarray analysis</w:t>
      </w:r>
      <w:r w:rsidRPr="00BF32B1">
        <w:rPr>
          <w:rFonts w:asciiTheme="majorHAnsi" w:hAnsiTheme="majorHAnsi"/>
          <w:sz w:val="24"/>
        </w:rPr>
        <w:t xml:space="preserve">. They arrange into a cluster cloud that </w:t>
      </w:r>
      <w:r w:rsidRPr="00BF32B1">
        <w:rPr>
          <w:rFonts w:asciiTheme="majorHAnsi" w:hAnsiTheme="majorHAnsi"/>
          <w:sz w:val="24"/>
          <w:szCs w:val="24"/>
          <w:lang w:val="en-US"/>
        </w:rPr>
        <w:t>captures</w:t>
      </w:r>
      <w:r w:rsidRPr="00BF32B1">
        <w:rPr>
          <w:rFonts w:asciiTheme="majorHAnsi" w:hAnsiTheme="majorHAnsi"/>
          <w:sz w:val="24"/>
        </w:rPr>
        <w:t xml:space="preserve"> the developmental dynamic of the root</w:t>
      </w:r>
      <w:r w:rsidRPr="00BF32B1">
        <w:rPr>
          <w:rFonts w:asciiTheme="majorHAnsi" w:hAnsiTheme="majorHAnsi"/>
          <w:sz w:val="24"/>
          <w:szCs w:val="24"/>
        </w:rPr>
        <w:t xml:space="preserve"> </w:t>
      </w:r>
      <w:r w:rsidRPr="00BF32B1">
        <w:rPr>
          <w:rFonts w:asciiTheme="majorHAnsi" w:hAnsiTheme="majorHAnsi"/>
          <w:sz w:val="24"/>
          <w:szCs w:val="24"/>
          <w:lang w:val="en-US"/>
        </w:rPr>
        <w:t xml:space="preserve">both with respect to developmental time and the spatial relationships between cell and tissue types. The cluster map shows that </w:t>
      </w:r>
      <w:r w:rsidRPr="00BF32B1">
        <w:rPr>
          <w:rFonts w:asciiTheme="majorHAnsi" w:hAnsiTheme="majorHAnsi"/>
          <w:sz w:val="24"/>
        </w:rPr>
        <w:t>cells of the niche and meristem form a central core from which cells of different identities and progressive maturity radiate in defined directions. This map serves as an easy key to infer patterns of gene expression displayed in t-SNE and violin plots. In addition, this tutorial provides guidance in understanding expression profiles beyond the main cell clusters, associated with more intricate distinctions in the fate, state, or differentiation of cells.</w:t>
      </w:r>
    </w:p>
    <w:p w14:paraId="5D50D410" w14:textId="77777777" w:rsidR="00761348" w:rsidRPr="00BF32B1" w:rsidRDefault="00761348">
      <w:pPr>
        <w:rPr>
          <w:rFonts w:asciiTheme="majorHAnsi" w:hAnsiTheme="majorHAnsi"/>
          <w:b/>
          <w:color w:val="0070C0"/>
          <w:sz w:val="24"/>
        </w:rPr>
      </w:pPr>
    </w:p>
    <w:p w14:paraId="00E448AD" w14:textId="77777777" w:rsidR="00761348" w:rsidRPr="00BF32B1" w:rsidRDefault="00761348">
      <w:pPr>
        <w:rPr>
          <w:rFonts w:asciiTheme="majorHAnsi" w:hAnsiTheme="majorHAnsi"/>
          <w:b/>
          <w:color w:val="0070C0"/>
          <w:sz w:val="24"/>
        </w:rPr>
      </w:pPr>
      <w:r w:rsidRPr="00BF32B1">
        <w:rPr>
          <w:rFonts w:asciiTheme="majorHAnsi" w:hAnsiTheme="majorHAnsi"/>
          <w:b/>
          <w:color w:val="0070C0"/>
          <w:sz w:val="24"/>
        </w:rPr>
        <w:t>1. Querying Genes</w:t>
      </w:r>
    </w:p>
    <w:p w14:paraId="50C4C6AD" w14:textId="77777777" w:rsidR="00761348" w:rsidRPr="00BF32B1" w:rsidRDefault="00761348">
      <w:pPr>
        <w:jc w:val="both"/>
        <w:rPr>
          <w:rFonts w:asciiTheme="majorHAnsi" w:hAnsiTheme="majorHAnsi"/>
          <w:sz w:val="24"/>
        </w:rPr>
      </w:pPr>
      <w:r w:rsidRPr="00BF32B1">
        <w:rPr>
          <w:rFonts w:asciiTheme="majorHAnsi" w:hAnsiTheme="majorHAnsi"/>
          <w:sz w:val="24"/>
        </w:rPr>
        <w:t xml:space="preserve">The </w:t>
      </w:r>
      <w:r w:rsidRPr="00BF32B1">
        <w:rPr>
          <w:rFonts w:asciiTheme="majorHAnsi" w:hAnsiTheme="majorHAnsi"/>
          <w:i/>
          <w:sz w:val="24"/>
        </w:rPr>
        <w:t>Arabidopsis</w:t>
      </w:r>
      <w:r w:rsidRPr="00BF32B1">
        <w:rPr>
          <w:rFonts w:asciiTheme="majorHAnsi" w:hAnsiTheme="majorHAnsi"/>
          <w:sz w:val="24"/>
        </w:rPr>
        <w:t xml:space="preserve"> root </w:t>
      </w:r>
      <w:proofErr w:type="spellStart"/>
      <w:r w:rsidRPr="00BF32B1">
        <w:rPr>
          <w:rFonts w:asciiTheme="majorHAnsi" w:hAnsiTheme="majorHAnsi"/>
          <w:sz w:val="24"/>
        </w:rPr>
        <w:t>scRNA-Seq</w:t>
      </w:r>
      <w:proofErr w:type="spellEnd"/>
      <w:r w:rsidRPr="00BF32B1">
        <w:rPr>
          <w:rFonts w:asciiTheme="majorHAnsi" w:hAnsiTheme="majorHAnsi"/>
          <w:sz w:val="24"/>
        </w:rPr>
        <w:t xml:space="preserve"> expression atlas can be accessed in two forms: one where genes induced during the necessary </w:t>
      </w:r>
      <w:proofErr w:type="spellStart"/>
      <w:r w:rsidRPr="00BF32B1">
        <w:rPr>
          <w:rFonts w:asciiTheme="majorHAnsi" w:hAnsiTheme="majorHAnsi"/>
          <w:sz w:val="24"/>
        </w:rPr>
        <w:t>protoplasting</w:t>
      </w:r>
      <w:proofErr w:type="spellEnd"/>
      <w:r w:rsidRPr="00BF32B1">
        <w:rPr>
          <w:rFonts w:asciiTheme="majorHAnsi" w:hAnsiTheme="majorHAnsi"/>
          <w:sz w:val="24"/>
        </w:rPr>
        <w:t xml:space="preserve"> procedure (fold change &gt;2; q &lt;0.05) are removed, and one where they are not. A list of such genes can be found in </w:t>
      </w:r>
      <w:proofErr w:type="spellStart"/>
      <w:r w:rsidRPr="00BF32B1">
        <w:rPr>
          <w:rFonts w:asciiTheme="majorHAnsi" w:hAnsiTheme="majorHAnsi"/>
          <w:b/>
          <w:sz w:val="24"/>
        </w:rPr>
        <w:t>Denyer</w:t>
      </w:r>
      <w:proofErr w:type="spellEnd"/>
      <w:r w:rsidRPr="00BF32B1">
        <w:rPr>
          <w:rFonts w:asciiTheme="majorHAnsi" w:hAnsiTheme="majorHAnsi"/>
          <w:b/>
          <w:sz w:val="24"/>
        </w:rPr>
        <w:t>, Ma et al., 2019, Table S1</w:t>
      </w:r>
      <w:r w:rsidRPr="00BF32B1">
        <w:rPr>
          <w:rFonts w:asciiTheme="majorHAnsi" w:hAnsiTheme="majorHAnsi"/>
          <w:sz w:val="24"/>
        </w:rPr>
        <w:t>. The desired dataset is selected via the tabs at the top of the page.</w:t>
      </w:r>
    </w:p>
    <w:p w14:paraId="2806ACAC" w14:textId="77777777" w:rsidR="00761348" w:rsidRPr="00BF32B1" w:rsidRDefault="00761348">
      <w:pPr>
        <w:jc w:val="both"/>
        <w:rPr>
          <w:rFonts w:asciiTheme="majorHAnsi" w:hAnsiTheme="majorHAnsi"/>
          <w:sz w:val="24"/>
        </w:rPr>
      </w:pPr>
      <w:r w:rsidRPr="00BF32B1">
        <w:rPr>
          <w:rFonts w:asciiTheme="majorHAnsi" w:hAnsiTheme="majorHAnsi"/>
          <w:sz w:val="24"/>
        </w:rPr>
        <w:t>Genes can be queried either by entering individual (≤4) gene IDs in the search bar to the left (‘</w:t>
      </w:r>
      <w:r w:rsidRPr="00BF32B1">
        <w:rPr>
          <w:rFonts w:asciiTheme="majorHAnsi" w:hAnsiTheme="majorHAnsi"/>
          <w:b/>
          <w:sz w:val="24"/>
        </w:rPr>
        <w:t>Enter Gene IDs</w:t>
      </w:r>
      <w:r w:rsidRPr="00BF32B1">
        <w:rPr>
          <w:rFonts w:asciiTheme="majorHAnsi" w:hAnsiTheme="majorHAnsi"/>
          <w:sz w:val="24"/>
        </w:rPr>
        <w:t>’;</w:t>
      </w:r>
      <w:r w:rsidRPr="00BF32B1">
        <w:rPr>
          <w:rFonts w:asciiTheme="majorHAnsi" w:hAnsiTheme="majorHAnsi"/>
        </w:rPr>
        <w:t xml:space="preserve"> </w:t>
      </w:r>
      <w:r w:rsidRPr="00BF32B1">
        <w:rPr>
          <w:rFonts w:asciiTheme="majorHAnsi" w:hAnsiTheme="majorHAnsi"/>
          <w:b/>
          <w:sz w:val="24"/>
        </w:rPr>
        <w:t>Figure 1A</w:t>
      </w:r>
      <w:r w:rsidRPr="00BF32B1">
        <w:rPr>
          <w:rFonts w:asciiTheme="majorHAnsi" w:hAnsiTheme="majorHAnsi"/>
          <w:sz w:val="24"/>
        </w:rPr>
        <w:t>), or through the upload of a gene list (≤20 genes), as indicated (</w:t>
      </w:r>
      <w:r w:rsidRPr="00BF32B1">
        <w:rPr>
          <w:rFonts w:asciiTheme="majorHAnsi" w:hAnsiTheme="majorHAnsi"/>
          <w:b/>
          <w:sz w:val="24"/>
        </w:rPr>
        <w:t>Figure 1B</w:t>
      </w:r>
      <w:r w:rsidRPr="00BF32B1">
        <w:rPr>
          <w:rFonts w:asciiTheme="majorHAnsi" w:hAnsiTheme="majorHAnsi"/>
          <w:sz w:val="24"/>
        </w:rPr>
        <w:t>). For genes not detected in the dataset, a notification will appear under the gene search box (</w:t>
      </w:r>
      <w:r w:rsidRPr="00BF32B1">
        <w:rPr>
          <w:rFonts w:asciiTheme="majorHAnsi" w:hAnsiTheme="majorHAnsi"/>
          <w:b/>
          <w:sz w:val="24"/>
        </w:rPr>
        <w:t>Figure 2A</w:t>
      </w:r>
      <w:r w:rsidRPr="00BF32B1">
        <w:rPr>
          <w:rFonts w:asciiTheme="majorHAnsi" w:hAnsiTheme="majorHAnsi"/>
          <w:sz w:val="24"/>
        </w:rPr>
        <w:t xml:space="preserve">). Further, when querying the ‘Without </w:t>
      </w:r>
      <w:proofErr w:type="spellStart"/>
      <w:r w:rsidRPr="00BF32B1">
        <w:rPr>
          <w:rFonts w:asciiTheme="majorHAnsi" w:hAnsiTheme="majorHAnsi"/>
          <w:sz w:val="24"/>
        </w:rPr>
        <w:t>protoplasting</w:t>
      </w:r>
      <w:proofErr w:type="spellEnd"/>
      <w:r w:rsidRPr="00BF32B1">
        <w:rPr>
          <w:rFonts w:asciiTheme="majorHAnsi" w:hAnsiTheme="majorHAnsi"/>
          <w:sz w:val="24"/>
        </w:rPr>
        <w:t xml:space="preserve">-induced genes’ dataset, a notification will pop up in the bottom right of the page to indicate those genes induced upon </w:t>
      </w:r>
      <w:proofErr w:type="spellStart"/>
      <w:r w:rsidRPr="00BF32B1">
        <w:rPr>
          <w:rFonts w:asciiTheme="majorHAnsi" w:hAnsiTheme="majorHAnsi"/>
          <w:sz w:val="24"/>
        </w:rPr>
        <w:t>protoplasting</w:t>
      </w:r>
      <w:proofErr w:type="spellEnd"/>
      <w:r w:rsidRPr="00BF32B1">
        <w:rPr>
          <w:rFonts w:asciiTheme="majorHAnsi" w:hAnsiTheme="majorHAnsi"/>
          <w:sz w:val="24"/>
        </w:rPr>
        <w:t xml:space="preserve"> (</w:t>
      </w:r>
      <w:r w:rsidRPr="00BF32B1">
        <w:rPr>
          <w:rFonts w:asciiTheme="majorHAnsi" w:hAnsiTheme="majorHAnsi"/>
          <w:b/>
          <w:sz w:val="24"/>
        </w:rPr>
        <w:t>Figure 2B</w:t>
      </w:r>
      <w:r w:rsidRPr="00BF32B1">
        <w:rPr>
          <w:rFonts w:asciiTheme="majorHAnsi" w:hAnsiTheme="majorHAnsi"/>
          <w:sz w:val="24"/>
        </w:rPr>
        <w:t>). Under the ‘t-SNE’ tab, up to 4 t-SNE plots will automatically be displayed (</w:t>
      </w:r>
      <w:r w:rsidRPr="00BF32B1">
        <w:rPr>
          <w:rFonts w:asciiTheme="majorHAnsi" w:hAnsiTheme="majorHAnsi"/>
          <w:b/>
          <w:sz w:val="24"/>
        </w:rPr>
        <w:t>Figure 1C</w:t>
      </w:r>
      <w:r w:rsidRPr="00BF32B1">
        <w:rPr>
          <w:rFonts w:asciiTheme="majorHAnsi" w:hAnsiTheme="majorHAnsi"/>
          <w:sz w:val="24"/>
        </w:rPr>
        <w:t>). These can be downloaded as a .</w:t>
      </w:r>
      <w:proofErr w:type="spellStart"/>
      <w:r w:rsidRPr="00BF32B1">
        <w:rPr>
          <w:rFonts w:asciiTheme="majorHAnsi" w:hAnsiTheme="majorHAnsi"/>
          <w:sz w:val="24"/>
        </w:rPr>
        <w:t>png</w:t>
      </w:r>
      <w:proofErr w:type="spellEnd"/>
      <w:r w:rsidRPr="00BF32B1">
        <w:rPr>
          <w:rFonts w:asciiTheme="majorHAnsi" w:hAnsiTheme="majorHAnsi"/>
          <w:sz w:val="24"/>
        </w:rPr>
        <w:t xml:space="preserve"> file. For inquiries exceeding 4 genes, t-SNE plots can be downloaded (</w:t>
      </w:r>
      <w:r w:rsidRPr="00BF32B1">
        <w:rPr>
          <w:rFonts w:asciiTheme="majorHAnsi" w:hAnsiTheme="majorHAnsi"/>
          <w:b/>
          <w:sz w:val="24"/>
        </w:rPr>
        <w:t>Figure 1D</w:t>
      </w:r>
      <w:r w:rsidRPr="00BF32B1">
        <w:rPr>
          <w:rFonts w:asciiTheme="majorHAnsi" w:hAnsiTheme="majorHAnsi"/>
          <w:sz w:val="24"/>
        </w:rPr>
        <w:t>). Aside from the 2D cluster maps and gene-specific t-SNE plots, a 3D representation of the cluster cloud is available in a separate tab (</w:t>
      </w:r>
      <w:r w:rsidRPr="00BF32B1">
        <w:rPr>
          <w:rFonts w:asciiTheme="majorHAnsi" w:hAnsiTheme="majorHAnsi"/>
          <w:b/>
          <w:sz w:val="24"/>
        </w:rPr>
        <w:t>Figure 1I</w:t>
      </w:r>
      <w:r w:rsidRPr="00BF32B1">
        <w:rPr>
          <w:rFonts w:asciiTheme="majorHAnsi" w:hAnsiTheme="majorHAnsi"/>
          <w:sz w:val="24"/>
        </w:rPr>
        <w:t>). This can prove helpful when considering expression spatially within clusters.</w:t>
      </w:r>
    </w:p>
    <w:p w14:paraId="231B0EEA" w14:textId="77777777" w:rsidR="00761348" w:rsidRPr="00BF32B1" w:rsidRDefault="00761348">
      <w:pPr>
        <w:jc w:val="both"/>
        <w:rPr>
          <w:rFonts w:asciiTheme="majorHAnsi" w:hAnsiTheme="majorHAnsi"/>
          <w:sz w:val="24"/>
        </w:rPr>
      </w:pPr>
    </w:p>
    <w:p w14:paraId="6017E4F9" w14:textId="46D91D20" w:rsidR="00761348" w:rsidRPr="00100497" w:rsidRDefault="00761348">
      <w:pPr>
        <w:jc w:val="center"/>
        <w:rPr>
          <w:rFonts w:asciiTheme="majorHAnsi" w:hAnsiTheme="majorHAnsi"/>
          <w:sz w:val="24"/>
        </w:rPr>
      </w:pPr>
    </w:p>
    <w:p w14:paraId="0FB8069E" w14:textId="01EBC2C3" w:rsidR="00761348" w:rsidRPr="00BF32B1" w:rsidRDefault="00100497" w:rsidP="00100497">
      <w:pPr>
        <w:jc w:val="center"/>
        <w:rPr>
          <w:rFonts w:asciiTheme="majorHAnsi" w:hAnsiTheme="majorHAnsi"/>
          <w:b/>
          <w:color w:val="0070C0"/>
          <w:sz w:val="24"/>
        </w:rPr>
      </w:pPr>
      <w:r>
        <w:rPr>
          <w:rFonts w:asciiTheme="majorHAnsi" w:hAnsiTheme="majorHAnsi"/>
          <w:noProof/>
          <w:color w:val="000000" w:themeColor="text1"/>
          <w:sz w:val="24"/>
        </w:rPr>
        <w:lastRenderedPageBreak/>
        <w:drawing>
          <wp:inline distT="0" distB="0" distL="0" distR="0" wp14:anchorId="4C9B6079" wp14:editId="7FD0CD2F">
            <wp:extent cx="4673600" cy="3594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ront-page_fig1.png"/>
                    <pic:cNvPicPr/>
                  </pic:nvPicPr>
                  <pic:blipFill>
                    <a:blip r:embed="rId5"/>
                    <a:stretch>
                      <a:fillRect/>
                    </a:stretch>
                  </pic:blipFill>
                  <pic:spPr>
                    <a:xfrm>
                      <a:off x="0" y="0"/>
                      <a:ext cx="4673600" cy="3594100"/>
                    </a:xfrm>
                    <a:prstGeom prst="rect">
                      <a:avLst/>
                    </a:prstGeom>
                  </pic:spPr>
                </pic:pic>
              </a:graphicData>
            </a:graphic>
          </wp:inline>
        </w:drawing>
      </w:r>
    </w:p>
    <w:p w14:paraId="21E28CEE" w14:textId="4A93A310" w:rsidR="00761348" w:rsidRPr="005A6FC0" w:rsidRDefault="00761348">
      <w:pPr>
        <w:jc w:val="both"/>
        <w:rPr>
          <w:rFonts w:asciiTheme="majorHAnsi" w:hAnsiTheme="majorHAnsi"/>
          <w:color w:val="000000" w:themeColor="text1"/>
          <w:sz w:val="24"/>
        </w:rPr>
      </w:pPr>
      <w:r w:rsidRPr="005A6FC0">
        <w:rPr>
          <w:rFonts w:asciiTheme="majorHAnsi" w:hAnsiTheme="majorHAnsi"/>
          <w:b/>
          <w:color w:val="000000" w:themeColor="text1"/>
          <w:sz w:val="24"/>
        </w:rPr>
        <w:t xml:space="preserve">Figure 1. </w:t>
      </w:r>
      <w:r w:rsidRPr="005A6FC0">
        <w:rPr>
          <w:rFonts w:asciiTheme="majorHAnsi" w:hAnsiTheme="majorHAnsi"/>
          <w:color w:val="000000" w:themeColor="text1"/>
          <w:sz w:val="24"/>
        </w:rPr>
        <w:t xml:space="preserve">The </w:t>
      </w:r>
      <w:proofErr w:type="spellStart"/>
      <w:r w:rsidRPr="005A6FC0">
        <w:rPr>
          <w:rFonts w:asciiTheme="majorHAnsi" w:hAnsiTheme="majorHAnsi"/>
          <w:color w:val="000000" w:themeColor="text1"/>
          <w:sz w:val="24"/>
        </w:rPr>
        <w:t>scRNA-Seq</w:t>
      </w:r>
      <w:proofErr w:type="spellEnd"/>
      <w:r w:rsidRPr="005A6FC0">
        <w:rPr>
          <w:rFonts w:asciiTheme="majorHAnsi" w:hAnsiTheme="majorHAnsi"/>
          <w:color w:val="000000" w:themeColor="text1"/>
          <w:sz w:val="24"/>
        </w:rPr>
        <w:t xml:space="preserve"> Browser interface. (</w:t>
      </w:r>
      <w:r w:rsidRPr="005A6FC0">
        <w:rPr>
          <w:rFonts w:asciiTheme="majorHAnsi" w:hAnsiTheme="majorHAnsi"/>
          <w:b/>
          <w:color w:val="000000" w:themeColor="text1"/>
          <w:sz w:val="24"/>
        </w:rPr>
        <w:t>A</w:t>
      </w:r>
      <w:r w:rsidRPr="005A6FC0">
        <w:rPr>
          <w:rFonts w:asciiTheme="majorHAnsi" w:hAnsiTheme="majorHAnsi"/>
          <w:color w:val="000000" w:themeColor="text1"/>
          <w:sz w:val="24"/>
        </w:rPr>
        <w:t>) Individual (≤4) genes can be queried. (</w:t>
      </w:r>
      <w:r w:rsidRPr="005A6FC0">
        <w:rPr>
          <w:rFonts w:asciiTheme="majorHAnsi" w:hAnsiTheme="majorHAnsi"/>
          <w:b/>
          <w:color w:val="000000" w:themeColor="text1"/>
          <w:sz w:val="24"/>
        </w:rPr>
        <w:t>B</w:t>
      </w:r>
      <w:r w:rsidRPr="005A6FC0">
        <w:rPr>
          <w:rFonts w:asciiTheme="majorHAnsi" w:hAnsiTheme="majorHAnsi"/>
          <w:color w:val="000000" w:themeColor="text1"/>
          <w:sz w:val="24"/>
        </w:rPr>
        <w:t>) Alternately, a gene list (≤20 genes) can be uploaded. (</w:t>
      </w:r>
      <w:r w:rsidRPr="005A6FC0">
        <w:rPr>
          <w:rFonts w:asciiTheme="majorHAnsi" w:hAnsiTheme="majorHAnsi"/>
          <w:b/>
          <w:color w:val="000000" w:themeColor="text1"/>
          <w:sz w:val="24"/>
        </w:rPr>
        <w:t>C</w:t>
      </w:r>
      <w:r w:rsidRPr="005A6FC0">
        <w:rPr>
          <w:rFonts w:asciiTheme="majorHAnsi" w:hAnsiTheme="majorHAnsi"/>
          <w:color w:val="000000" w:themeColor="text1"/>
          <w:sz w:val="24"/>
        </w:rPr>
        <w:t>) For genes detected in the dataset, t-SNE plots are displayed showing expression across the clusters of cells (</w:t>
      </w:r>
      <w:r w:rsidRPr="005A6FC0">
        <w:rPr>
          <w:rFonts w:asciiTheme="majorHAnsi" w:hAnsiTheme="majorHAnsi"/>
          <w:b/>
          <w:color w:val="000000" w:themeColor="text1"/>
          <w:sz w:val="24"/>
        </w:rPr>
        <w:t>D</w:t>
      </w:r>
      <w:r w:rsidRPr="005A6FC0">
        <w:rPr>
          <w:rFonts w:asciiTheme="majorHAnsi" w:hAnsiTheme="majorHAnsi"/>
          <w:color w:val="000000" w:themeColor="text1"/>
          <w:sz w:val="24"/>
        </w:rPr>
        <w:t>) t-SNE plots are downloadable as a .</w:t>
      </w:r>
      <w:proofErr w:type="spellStart"/>
      <w:r w:rsidRPr="005A6FC0">
        <w:rPr>
          <w:rFonts w:asciiTheme="majorHAnsi" w:hAnsiTheme="majorHAnsi"/>
          <w:color w:val="000000" w:themeColor="text1"/>
          <w:sz w:val="24"/>
        </w:rPr>
        <w:t>png</w:t>
      </w:r>
      <w:proofErr w:type="spellEnd"/>
      <w:r w:rsidRPr="005A6FC0">
        <w:rPr>
          <w:rFonts w:asciiTheme="majorHAnsi" w:hAnsiTheme="majorHAnsi"/>
          <w:color w:val="000000" w:themeColor="text1"/>
          <w:sz w:val="24"/>
        </w:rPr>
        <w:t xml:space="preserve"> file. (</w:t>
      </w:r>
      <w:r w:rsidRPr="005A6FC0">
        <w:rPr>
          <w:rFonts w:asciiTheme="majorHAnsi" w:hAnsiTheme="majorHAnsi"/>
          <w:b/>
          <w:color w:val="000000" w:themeColor="text1"/>
          <w:sz w:val="24"/>
        </w:rPr>
        <w:t>E</w:t>
      </w:r>
      <w:r w:rsidRPr="005A6FC0">
        <w:rPr>
          <w:rFonts w:asciiTheme="majorHAnsi" w:hAnsiTheme="majorHAnsi"/>
          <w:color w:val="000000" w:themeColor="text1"/>
          <w:sz w:val="24"/>
        </w:rPr>
        <w:t>) The accompanying cluster map aids with the quick initial interpretation of expression data. (</w:t>
      </w:r>
      <w:r w:rsidRPr="005A6FC0">
        <w:rPr>
          <w:rFonts w:asciiTheme="majorHAnsi" w:hAnsiTheme="majorHAnsi"/>
          <w:b/>
          <w:color w:val="000000" w:themeColor="text1"/>
          <w:sz w:val="24"/>
        </w:rPr>
        <w:t>F</w:t>
      </w:r>
      <w:r w:rsidRPr="005A6FC0">
        <w:rPr>
          <w:rFonts w:asciiTheme="majorHAnsi" w:hAnsiTheme="majorHAnsi"/>
          <w:color w:val="000000" w:themeColor="text1"/>
          <w:sz w:val="24"/>
        </w:rPr>
        <w:t xml:space="preserve">) Datasets that include or exclude genes induced by the </w:t>
      </w:r>
      <w:proofErr w:type="spellStart"/>
      <w:r w:rsidRPr="005A6FC0">
        <w:rPr>
          <w:rFonts w:asciiTheme="majorHAnsi" w:hAnsiTheme="majorHAnsi"/>
          <w:color w:val="000000" w:themeColor="text1"/>
          <w:sz w:val="24"/>
        </w:rPr>
        <w:t>protoplasting</w:t>
      </w:r>
      <w:proofErr w:type="spellEnd"/>
      <w:r w:rsidRPr="005A6FC0">
        <w:rPr>
          <w:rFonts w:asciiTheme="majorHAnsi" w:hAnsiTheme="majorHAnsi"/>
          <w:color w:val="000000" w:themeColor="text1"/>
          <w:sz w:val="24"/>
        </w:rPr>
        <w:t xml:space="preserve"> procedure can be selected. </w:t>
      </w:r>
      <w:r w:rsidRPr="005A6FC0">
        <w:rPr>
          <w:rFonts w:asciiTheme="majorHAnsi" w:hAnsiTheme="majorHAnsi"/>
          <w:color w:val="000000" w:themeColor="text1"/>
          <w:sz w:val="24"/>
          <w:szCs w:val="24"/>
        </w:rPr>
        <w:t>(G) Links to relevant documents and the raw data are displayed. (</w:t>
      </w:r>
      <w:r w:rsidRPr="005A6FC0">
        <w:rPr>
          <w:rFonts w:asciiTheme="majorHAnsi" w:hAnsiTheme="majorHAnsi"/>
          <w:b/>
          <w:color w:val="000000" w:themeColor="text1"/>
          <w:sz w:val="24"/>
          <w:szCs w:val="24"/>
        </w:rPr>
        <w:t>H</w:t>
      </w:r>
      <w:r w:rsidRPr="005A6FC0">
        <w:rPr>
          <w:rFonts w:asciiTheme="majorHAnsi" w:hAnsiTheme="majorHAnsi"/>
          <w:color w:val="000000" w:themeColor="text1"/>
          <w:sz w:val="24"/>
          <w:szCs w:val="24"/>
        </w:rPr>
        <w:t>) Contact information for technical questions</w:t>
      </w:r>
      <w:r w:rsidRPr="005A6FC0">
        <w:rPr>
          <w:rFonts w:asciiTheme="majorHAnsi" w:hAnsiTheme="majorHAnsi"/>
          <w:color w:val="000000" w:themeColor="text1"/>
          <w:sz w:val="24"/>
        </w:rPr>
        <w:t xml:space="preserve"> regarding the website or data can be found in a separate tab. (</w:t>
      </w:r>
      <w:r w:rsidRPr="005A6FC0">
        <w:rPr>
          <w:rFonts w:asciiTheme="majorHAnsi" w:hAnsiTheme="majorHAnsi"/>
          <w:b/>
          <w:color w:val="000000" w:themeColor="text1"/>
          <w:sz w:val="24"/>
        </w:rPr>
        <w:t>I</w:t>
      </w:r>
      <w:r w:rsidRPr="005A6FC0">
        <w:rPr>
          <w:rFonts w:asciiTheme="majorHAnsi" w:hAnsiTheme="majorHAnsi"/>
          <w:color w:val="000000" w:themeColor="text1"/>
          <w:sz w:val="24"/>
        </w:rPr>
        <w:t>) A 3D representation of the cluster cloud is likewise available on a separate tab.</w:t>
      </w:r>
    </w:p>
    <w:p w14:paraId="0B453C6A" w14:textId="77777777" w:rsidR="00761348" w:rsidRPr="00BF32B1" w:rsidRDefault="00761348">
      <w:pPr>
        <w:jc w:val="both"/>
        <w:rPr>
          <w:rFonts w:asciiTheme="majorHAnsi" w:hAnsiTheme="majorHAnsi"/>
          <w:color w:val="0070C0"/>
          <w:sz w:val="24"/>
        </w:rPr>
      </w:pPr>
    </w:p>
    <w:p w14:paraId="7A2B5997" w14:textId="77777777" w:rsidR="00761348" w:rsidRPr="00BF32B1" w:rsidRDefault="0037545B">
      <w:pPr>
        <w:jc w:val="center"/>
        <w:rPr>
          <w:rFonts w:asciiTheme="majorHAnsi" w:hAnsiTheme="majorHAnsi"/>
          <w:sz w:val="24"/>
        </w:rPr>
      </w:pPr>
      <w:r w:rsidRPr="0037545B">
        <w:rPr>
          <w:rFonts w:asciiTheme="majorHAnsi" w:hAnsiTheme="majorHAnsi"/>
          <w:noProof/>
          <w:sz w:val="24"/>
          <w:lang w:val="en-US"/>
        </w:rPr>
        <w:pict w14:anchorId="7F64C9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32" type="#_x0000_t75" alt="" style="width:320.3pt;height:165.55pt;visibility:visible;mso-wrap-style:square;mso-width-percent:0;mso-height-percent:0;mso-width-percent:0;mso-height-percent:0">
            <v:imagedata r:id="rId6" o:title=""/>
          </v:shape>
        </w:pict>
      </w:r>
    </w:p>
    <w:p w14:paraId="6C18E0B3" w14:textId="77777777" w:rsidR="00761348" w:rsidRPr="00BF32B1" w:rsidRDefault="00761348">
      <w:pPr>
        <w:jc w:val="both"/>
        <w:rPr>
          <w:rFonts w:asciiTheme="majorHAnsi" w:hAnsiTheme="majorHAnsi"/>
          <w:b/>
          <w:color w:val="0070C0"/>
          <w:sz w:val="24"/>
          <w:szCs w:val="24"/>
        </w:rPr>
      </w:pPr>
    </w:p>
    <w:p w14:paraId="11713422" w14:textId="77777777" w:rsidR="00761348" w:rsidRPr="005A6FC0" w:rsidRDefault="00761348">
      <w:pPr>
        <w:jc w:val="both"/>
        <w:rPr>
          <w:rFonts w:asciiTheme="majorHAnsi" w:hAnsiTheme="majorHAnsi"/>
          <w:color w:val="000000" w:themeColor="text1"/>
          <w:sz w:val="24"/>
          <w:szCs w:val="24"/>
        </w:rPr>
      </w:pPr>
      <w:r w:rsidRPr="005A6FC0">
        <w:rPr>
          <w:rFonts w:asciiTheme="majorHAnsi" w:hAnsiTheme="majorHAnsi"/>
          <w:b/>
          <w:color w:val="000000" w:themeColor="text1"/>
          <w:sz w:val="24"/>
          <w:szCs w:val="24"/>
        </w:rPr>
        <w:lastRenderedPageBreak/>
        <w:t xml:space="preserve">Figure 2. </w:t>
      </w:r>
      <w:r w:rsidRPr="005A6FC0">
        <w:rPr>
          <w:rFonts w:asciiTheme="majorHAnsi" w:hAnsiTheme="majorHAnsi"/>
          <w:color w:val="000000" w:themeColor="text1"/>
          <w:sz w:val="24"/>
          <w:szCs w:val="24"/>
        </w:rPr>
        <w:t>Error notifications</w:t>
      </w:r>
      <w:r w:rsidRPr="005A6FC0">
        <w:rPr>
          <w:rFonts w:asciiTheme="majorHAnsi" w:hAnsiTheme="majorHAnsi"/>
          <w:b/>
          <w:color w:val="000000" w:themeColor="text1"/>
          <w:sz w:val="24"/>
          <w:szCs w:val="24"/>
        </w:rPr>
        <w:t>.</w:t>
      </w:r>
      <w:r w:rsidRPr="005A6FC0">
        <w:rPr>
          <w:rFonts w:asciiTheme="majorHAnsi" w:hAnsiTheme="majorHAnsi"/>
          <w:color w:val="000000" w:themeColor="text1"/>
          <w:sz w:val="24"/>
          <w:szCs w:val="24"/>
        </w:rPr>
        <w:t xml:space="preserve"> (</w:t>
      </w:r>
      <w:r w:rsidRPr="005A6FC0">
        <w:rPr>
          <w:rFonts w:asciiTheme="majorHAnsi" w:hAnsiTheme="majorHAnsi"/>
          <w:b/>
          <w:color w:val="000000" w:themeColor="text1"/>
          <w:sz w:val="24"/>
          <w:szCs w:val="24"/>
        </w:rPr>
        <w:t>A</w:t>
      </w:r>
      <w:r w:rsidRPr="005A6FC0">
        <w:rPr>
          <w:rFonts w:asciiTheme="majorHAnsi" w:hAnsiTheme="majorHAnsi"/>
          <w:color w:val="000000" w:themeColor="text1"/>
          <w:sz w:val="24"/>
          <w:szCs w:val="24"/>
        </w:rPr>
        <w:t>) Should a gene not be found in the data, either through lack of expression or by syntax error, a prompt will appear under the search bar. (</w:t>
      </w:r>
      <w:r w:rsidRPr="005A6FC0">
        <w:rPr>
          <w:rFonts w:asciiTheme="majorHAnsi" w:hAnsiTheme="majorHAnsi"/>
          <w:b/>
          <w:color w:val="000000" w:themeColor="text1"/>
          <w:sz w:val="24"/>
          <w:szCs w:val="24"/>
        </w:rPr>
        <w:t>B</w:t>
      </w:r>
      <w:r w:rsidRPr="005A6FC0">
        <w:rPr>
          <w:rFonts w:asciiTheme="majorHAnsi" w:hAnsiTheme="majorHAnsi"/>
          <w:color w:val="000000" w:themeColor="text1"/>
          <w:sz w:val="24"/>
          <w:szCs w:val="24"/>
        </w:rPr>
        <w:t xml:space="preserve">) If genes are induced by </w:t>
      </w:r>
      <w:proofErr w:type="spellStart"/>
      <w:r w:rsidRPr="005A6FC0">
        <w:rPr>
          <w:rFonts w:asciiTheme="majorHAnsi" w:hAnsiTheme="majorHAnsi"/>
          <w:color w:val="000000" w:themeColor="text1"/>
          <w:sz w:val="24"/>
          <w:szCs w:val="24"/>
        </w:rPr>
        <w:t>protoplasting</w:t>
      </w:r>
      <w:proofErr w:type="spellEnd"/>
      <w:r w:rsidRPr="005A6FC0">
        <w:rPr>
          <w:rFonts w:asciiTheme="majorHAnsi" w:hAnsiTheme="majorHAnsi"/>
          <w:color w:val="000000" w:themeColor="text1"/>
          <w:sz w:val="24"/>
          <w:szCs w:val="24"/>
        </w:rPr>
        <w:t>, a box will notify you of this at the bottom right of the page.</w:t>
      </w:r>
    </w:p>
    <w:p w14:paraId="3EE9AEA1" w14:textId="77777777" w:rsidR="00761348" w:rsidRPr="00BF32B1" w:rsidRDefault="00761348">
      <w:pPr>
        <w:rPr>
          <w:rFonts w:asciiTheme="majorHAnsi" w:hAnsiTheme="majorHAnsi"/>
          <w:b/>
          <w:color w:val="0070C0"/>
          <w:sz w:val="24"/>
        </w:rPr>
      </w:pPr>
    </w:p>
    <w:p w14:paraId="25DD2BC2" w14:textId="77777777" w:rsidR="00761348" w:rsidRPr="00BF32B1" w:rsidRDefault="00761348">
      <w:pPr>
        <w:rPr>
          <w:rFonts w:asciiTheme="majorHAnsi" w:hAnsiTheme="majorHAnsi"/>
          <w:b/>
          <w:color w:val="0070C0"/>
          <w:sz w:val="24"/>
        </w:rPr>
      </w:pPr>
      <w:r w:rsidRPr="00BF32B1">
        <w:rPr>
          <w:rFonts w:asciiTheme="majorHAnsi" w:hAnsiTheme="majorHAnsi"/>
          <w:b/>
          <w:color w:val="0070C0"/>
          <w:sz w:val="24"/>
        </w:rPr>
        <w:t>2. Interpreting your t-SNE plots</w:t>
      </w:r>
    </w:p>
    <w:p w14:paraId="30E48014" w14:textId="77777777" w:rsidR="00761348" w:rsidRPr="00BF32B1" w:rsidRDefault="00761348">
      <w:pPr>
        <w:jc w:val="both"/>
        <w:rPr>
          <w:rFonts w:asciiTheme="majorHAnsi" w:hAnsiTheme="majorHAnsi"/>
          <w:color w:val="FF0000"/>
        </w:rPr>
      </w:pPr>
      <w:r w:rsidRPr="00BF32B1">
        <w:rPr>
          <w:rFonts w:asciiTheme="majorHAnsi" w:hAnsiTheme="majorHAnsi"/>
          <w:color w:val="FF0000"/>
        </w:rPr>
        <w:t xml:space="preserve">Note: Examples presented below relate to the dataset that excludes genes induced by </w:t>
      </w:r>
      <w:proofErr w:type="spellStart"/>
      <w:r w:rsidRPr="00BF32B1">
        <w:rPr>
          <w:rFonts w:asciiTheme="majorHAnsi" w:hAnsiTheme="majorHAnsi"/>
          <w:color w:val="FF0000"/>
        </w:rPr>
        <w:t>protoplasting</w:t>
      </w:r>
      <w:proofErr w:type="spellEnd"/>
      <w:r w:rsidRPr="00BF32B1">
        <w:rPr>
          <w:rFonts w:asciiTheme="majorHAnsi" w:hAnsiTheme="majorHAnsi"/>
          <w:color w:val="FF0000"/>
        </w:rPr>
        <w:t xml:space="preserve">. </w:t>
      </w:r>
    </w:p>
    <w:p w14:paraId="4912477F" w14:textId="77777777" w:rsidR="00761348" w:rsidRPr="00BF32B1" w:rsidRDefault="00761348">
      <w:pPr>
        <w:jc w:val="both"/>
        <w:rPr>
          <w:rFonts w:asciiTheme="majorHAnsi" w:hAnsiTheme="majorHAnsi"/>
          <w:sz w:val="24"/>
        </w:rPr>
      </w:pPr>
      <w:r w:rsidRPr="00BF32B1">
        <w:rPr>
          <w:rFonts w:asciiTheme="majorHAnsi" w:hAnsiTheme="majorHAnsi"/>
          <w:sz w:val="24"/>
        </w:rPr>
        <w:t>A first interpretation of the t-SNE plots is provided by the cluster map on the bottom left of the browser (</w:t>
      </w:r>
      <w:r w:rsidRPr="00BF32B1">
        <w:rPr>
          <w:rFonts w:asciiTheme="majorHAnsi" w:hAnsiTheme="majorHAnsi"/>
          <w:b/>
          <w:sz w:val="24"/>
        </w:rPr>
        <w:t>Figure 1E</w:t>
      </w:r>
      <w:r w:rsidRPr="00BF32B1">
        <w:rPr>
          <w:rFonts w:asciiTheme="majorHAnsi" w:hAnsiTheme="majorHAnsi"/>
          <w:sz w:val="24"/>
        </w:rPr>
        <w:t xml:space="preserve">). However, the root atlas captures spatiotemporal expression information at a resolution far beyond the main clusters highlighted in the map. Accordingly, many genes show expression in just a subset of cells within a cluster. While a dispersed pattern of expressing cells more likely reflects a level of expression nearing the probability of detection, expression in a defined subsection of a cluster is typically indicative of more intricate distinctions between cells. </w:t>
      </w:r>
    </w:p>
    <w:p w14:paraId="5D4DB0DF" w14:textId="77777777" w:rsidR="00761348" w:rsidRPr="00BF32B1" w:rsidRDefault="00761348">
      <w:pPr>
        <w:jc w:val="both"/>
        <w:rPr>
          <w:rFonts w:asciiTheme="majorHAnsi" w:hAnsiTheme="majorHAnsi"/>
          <w:sz w:val="24"/>
        </w:rPr>
      </w:pPr>
      <w:r w:rsidRPr="00BF32B1">
        <w:rPr>
          <w:rFonts w:asciiTheme="majorHAnsi" w:hAnsiTheme="majorHAnsi"/>
          <w:sz w:val="24"/>
        </w:rPr>
        <w:t xml:space="preserve">For example, </w:t>
      </w:r>
      <w:r w:rsidR="008609CE" w:rsidRPr="00BF32B1">
        <w:rPr>
          <w:rFonts w:asciiTheme="majorHAnsi" w:hAnsiTheme="majorHAnsi"/>
          <w:sz w:val="24"/>
        </w:rPr>
        <w:t xml:space="preserve">expression signatures connected to distinctions in cell state can cause cells to co-localise in a defined sub-region of a cluster. </w:t>
      </w:r>
      <w:r w:rsidR="00BE63C0" w:rsidRPr="00BF32B1">
        <w:rPr>
          <w:rFonts w:asciiTheme="majorHAnsi" w:hAnsiTheme="majorHAnsi"/>
          <w:sz w:val="24"/>
        </w:rPr>
        <w:t xml:space="preserve">For instance, </w:t>
      </w:r>
      <w:r w:rsidRPr="00BF32B1">
        <w:rPr>
          <w:rFonts w:asciiTheme="majorHAnsi" w:hAnsiTheme="majorHAnsi"/>
          <w:sz w:val="24"/>
        </w:rPr>
        <w:t xml:space="preserve">meristem cluster 2 contains a subset of cells at cytokinesis, as indicated by the </w:t>
      </w:r>
      <w:proofErr w:type="gramStart"/>
      <w:r w:rsidRPr="00BF32B1">
        <w:rPr>
          <w:rFonts w:asciiTheme="majorHAnsi" w:hAnsiTheme="majorHAnsi"/>
          <w:sz w:val="24"/>
        </w:rPr>
        <w:t>highly-localised</w:t>
      </w:r>
      <w:proofErr w:type="gramEnd"/>
      <w:r w:rsidRPr="00BF32B1">
        <w:rPr>
          <w:rFonts w:asciiTheme="majorHAnsi" w:hAnsiTheme="majorHAnsi"/>
          <w:sz w:val="24"/>
        </w:rPr>
        <w:t xml:space="preserve"> expression of several cell division genes such as KNOLLE, ENODL14, and ENODL15 (</w:t>
      </w:r>
      <w:r w:rsidRPr="00BF32B1">
        <w:rPr>
          <w:rFonts w:asciiTheme="majorHAnsi" w:hAnsiTheme="majorHAnsi"/>
          <w:b/>
          <w:sz w:val="24"/>
        </w:rPr>
        <w:t>Figure 3</w:t>
      </w:r>
      <w:r w:rsidRPr="00BF32B1">
        <w:rPr>
          <w:rFonts w:asciiTheme="majorHAnsi" w:hAnsiTheme="majorHAnsi"/>
          <w:sz w:val="24"/>
        </w:rPr>
        <w:t xml:space="preserve">). Likewise, cells at other phases of the cell cycle, or perhaps other cellular processes, may localise together because of a shared expression particularity overlaying the transcriptional profile of the cells in the cluster. </w:t>
      </w:r>
    </w:p>
    <w:p w14:paraId="08873DC5" w14:textId="77777777" w:rsidR="00761348" w:rsidRPr="00BF32B1" w:rsidRDefault="00761348">
      <w:pPr>
        <w:jc w:val="both"/>
        <w:rPr>
          <w:rFonts w:asciiTheme="majorHAnsi" w:hAnsiTheme="majorHAnsi"/>
          <w:sz w:val="24"/>
        </w:rPr>
      </w:pPr>
    </w:p>
    <w:p w14:paraId="4759717A" w14:textId="77777777" w:rsidR="00761348" w:rsidRPr="00BF32B1" w:rsidRDefault="0037545B">
      <w:pPr>
        <w:jc w:val="center"/>
        <w:rPr>
          <w:rFonts w:asciiTheme="majorHAnsi" w:hAnsiTheme="majorHAnsi"/>
          <w:sz w:val="24"/>
        </w:rPr>
      </w:pPr>
      <w:r w:rsidRPr="0037545B">
        <w:rPr>
          <w:rFonts w:asciiTheme="majorHAnsi" w:hAnsiTheme="majorHAnsi"/>
          <w:noProof/>
          <w:sz w:val="24"/>
          <w:lang w:val="en-US"/>
        </w:rPr>
        <w:pict w14:anchorId="58A2677A">
          <v:shape id="Picture 3" o:spid="_x0000_i1031" type="#_x0000_t75" alt="" style="width:459.8pt;height:261.9pt;visibility:visible;mso-wrap-style:square;mso-width-percent:0;mso-height-percent:0;mso-width-percent:0;mso-height-percent:0">
            <v:imagedata r:id="rId7" o:title=""/>
          </v:shape>
        </w:pict>
      </w:r>
    </w:p>
    <w:p w14:paraId="4D633707" w14:textId="77777777" w:rsidR="00761348" w:rsidRPr="00BF32B1" w:rsidRDefault="00761348">
      <w:pPr>
        <w:jc w:val="both"/>
        <w:rPr>
          <w:rFonts w:asciiTheme="majorHAnsi" w:hAnsiTheme="majorHAnsi"/>
          <w:b/>
          <w:color w:val="0070C0"/>
          <w:sz w:val="24"/>
        </w:rPr>
      </w:pPr>
    </w:p>
    <w:p w14:paraId="7242DBFC" w14:textId="77777777" w:rsidR="00761348" w:rsidRPr="005A6FC0" w:rsidRDefault="00761348">
      <w:pPr>
        <w:jc w:val="both"/>
        <w:rPr>
          <w:rFonts w:asciiTheme="majorHAnsi" w:hAnsiTheme="majorHAnsi"/>
          <w:color w:val="000000" w:themeColor="text1"/>
          <w:sz w:val="24"/>
        </w:rPr>
      </w:pPr>
      <w:r w:rsidRPr="005A6FC0">
        <w:rPr>
          <w:rFonts w:asciiTheme="majorHAnsi" w:hAnsiTheme="majorHAnsi"/>
          <w:b/>
          <w:color w:val="000000" w:themeColor="text1"/>
          <w:sz w:val="24"/>
        </w:rPr>
        <w:lastRenderedPageBreak/>
        <w:t>Figure 3.</w:t>
      </w:r>
      <w:r w:rsidRPr="005A6FC0">
        <w:rPr>
          <w:rFonts w:asciiTheme="majorHAnsi" w:hAnsiTheme="majorHAnsi"/>
          <w:color w:val="000000" w:themeColor="text1"/>
          <w:sz w:val="24"/>
        </w:rPr>
        <w:t xml:space="preserve"> Clusters show internal divisions stemming from intricate expression variation associated with differences in the fates, states, and/or level of differentiation of cells. The pericycle marker, LATERAL ORGAN BOUNDARIES-DOMAIN 29 (LBD29) and the phloem marker, ALTERED PHLOEM DEVELOPMENT (APL), are expressed in different subsections of vascular cluster 4. The columella marker, ATL63 is expressed in one distinct portion of cluster 11 while the niche marker, TERMINAL EAR1-LIKE 1 (TEL1), is predominantly expressed in the other. The cell division gene, KNOLLE, is expressed in a subset of cluster 2 cells. SHORTROOT (SHR) and APL show expression both in subsets of cells of meristem cluster 2 as well as in cells of the respective adjacent mature-cell clusters.</w:t>
      </w:r>
    </w:p>
    <w:p w14:paraId="09FE4797" w14:textId="77777777" w:rsidR="00761348" w:rsidRPr="00BF32B1" w:rsidRDefault="00761348">
      <w:pPr>
        <w:jc w:val="both"/>
        <w:rPr>
          <w:rFonts w:asciiTheme="majorHAnsi" w:hAnsiTheme="majorHAnsi"/>
          <w:sz w:val="24"/>
        </w:rPr>
      </w:pPr>
    </w:p>
    <w:p w14:paraId="7B0D14D7" w14:textId="77777777" w:rsidR="00761348" w:rsidRPr="00BF32B1" w:rsidRDefault="00761348">
      <w:pPr>
        <w:jc w:val="both"/>
        <w:rPr>
          <w:rFonts w:asciiTheme="majorHAnsi" w:hAnsiTheme="majorHAnsi"/>
          <w:sz w:val="24"/>
        </w:rPr>
      </w:pPr>
      <w:r w:rsidRPr="00BF32B1">
        <w:rPr>
          <w:rFonts w:asciiTheme="majorHAnsi" w:hAnsiTheme="majorHAnsi"/>
          <w:sz w:val="24"/>
        </w:rPr>
        <w:t xml:space="preserve">In addition to differences in cell state, </w:t>
      </w:r>
      <w:r w:rsidR="00BE63C0" w:rsidRPr="00BF32B1">
        <w:rPr>
          <w:rFonts w:asciiTheme="majorHAnsi" w:hAnsiTheme="majorHAnsi"/>
          <w:sz w:val="24"/>
        </w:rPr>
        <w:t xml:space="preserve">expression variation stemming from distinctions in </w:t>
      </w:r>
      <w:r w:rsidRPr="00BF32B1">
        <w:rPr>
          <w:rFonts w:asciiTheme="majorHAnsi" w:hAnsiTheme="majorHAnsi"/>
          <w:sz w:val="24"/>
        </w:rPr>
        <w:t>cell fate cause</w:t>
      </w:r>
      <w:r w:rsidR="00BE63C0" w:rsidRPr="00BF32B1">
        <w:rPr>
          <w:rFonts w:asciiTheme="majorHAnsi" w:hAnsiTheme="majorHAnsi"/>
          <w:sz w:val="24"/>
        </w:rPr>
        <w:t>s</w:t>
      </w:r>
      <w:r w:rsidRPr="00BF32B1">
        <w:rPr>
          <w:rFonts w:asciiTheme="majorHAnsi" w:hAnsiTheme="majorHAnsi"/>
          <w:sz w:val="24"/>
        </w:rPr>
        <w:t xml:space="preserve"> cells to co-localise </w:t>
      </w:r>
      <w:r w:rsidR="00183927" w:rsidRPr="00BF32B1">
        <w:rPr>
          <w:rFonts w:asciiTheme="majorHAnsi" w:hAnsiTheme="majorHAnsi"/>
          <w:sz w:val="24"/>
        </w:rPr>
        <w:t xml:space="preserve">within </w:t>
      </w:r>
      <w:r w:rsidRPr="00BF32B1">
        <w:rPr>
          <w:rFonts w:asciiTheme="majorHAnsi" w:hAnsiTheme="majorHAnsi"/>
          <w:sz w:val="24"/>
        </w:rPr>
        <w:t>a defined sub-region of a cluster. For instance, sub-clusters with clearly defined pericycle or phloem identities are identifiable within vascular cluster 4 (</w:t>
      </w:r>
      <w:r w:rsidRPr="00BF32B1">
        <w:rPr>
          <w:rFonts w:asciiTheme="majorHAnsi" w:hAnsiTheme="majorHAnsi"/>
          <w:b/>
          <w:sz w:val="24"/>
        </w:rPr>
        <w:t>Figure 3</w:t>
      </w:r>
      <w:r w:rsidRPr="00BF32B1">
        <w:rPr>
          <w:rFonts w:asciiTheme="majorHAnsi" w:hAnsiTheme="majorHAnsi"/>
          <w:sz w:val="24"/>
        </w:rPr>
        <w:t>; see</w:t>
      </w:r>
      <w:r w:rsidRPr="00BF32B1">
        <w:rPr>
          <w:rFonts w:asciiTheme="majorHAnsi" w:hAnsiTheme="majorHAnsi"/>
          <w:b/>
          <w:sz w:val="24"/>
        </w:rPr>
        <w:t xml:space="preserve"> </w:t>
      </w:r>
      <w:proofErr w:type="spellStart"/>
      <w:r w:rsidRPr="00BF32B1">
        <w:rPr>
          <w:rFonts w:asciiTheme="majorHAnsi" w:hAnsiTheme="majorHAnsi"/>
          <w:b/>
          <w:sz w:val="24"/>
        </w:rPr>
        <w:t>Denyer</w:t>
      </w:r>
      <w:proofErr w:type="spellEnd"/>
      <w:r w:rsidRPr="00BF32B1">
        <w:rPr>
          <w:rFonts w:asciiTheme="majorHAnsi" w:hAnsiTheme="majorHAnsi"/>
          <w:b/>
          <w:sz w:val="24"/>
        </w:rPr>
        <w:t>, Ma et al., 2019</w:t>
      </w:r>
      <w:r w:rsidRPr="00BF32B1">
        <w:rPr>
          <w:rFonts w:asciiTheme="majorHAnsi" w:hAnsiTheme="majorHAnsi"/>
          <w:sz w:val="24"/>
        </w:rPr>
        <w:t xml:space="preserve">). Similarly, in cluster 11, the lower section (sub-cluster 11.1 in </w:t>
      </w:r>
      <w:proofErr w:type="spellStart"/>
      <w:r w:rsidRPr="00BF32B1">
        <w:rPr>
          <w:rFonts w:asciiTheme="majorHAnsi" w:hAnsiTheme="majorHAnsi"/>
          <w:b/>
          <w:sz w:val="24"/>
        </w:rPr>
        <w:t>Denyer</w:t>
      </w:r>
      <w:proofErr w:type="spellEnd"/>
      <w:r w:rsidRPr="00BF32B1">
        <w:rPr>
          <w:rFonts w:asciiTheme="majorHAnsi" w:hAnsiTheme="majorHAnsi"/>
          <w:b/>
          <w:sz w:val="24"/>
        </w:rPr>
        <w:t>, Ma et al., 2019</w:t>
      </w:r>
      <w:r w:rsidRPr="00BF32B1">
        <w:rPr>
          <w:rFonts w:asciiTheme="majorHAnsi" w:hAnsiTheme="majorHAnsi"/>
          <w:sz w:val="24"/>
        </w:rPr>
        <w:t>), contains cells of the stem cell niche, whereas the upper section comprises cells of the columella (</w:t>
      </w:r>
      <w:r w:rsidRPr="00BF32B1">
        <w:rPr>
          <w:rFonts w:asciiTheme="majorHAnsi" w:hAnsiTheme="majorHAnsi"/>
          <w:b/>
          <w:sz w:val="24"/>
        </w:rPr>
        <w:t>Figure 3</w:t>
      </w:r>
      <w:r w:rsidRPr="00BF32B1">
        <w:rPr>
          <w:rFonts w:asciiTheme="majorHAnsi" w:hAnsiTheme="majorHAnsi"/>
          <w:sz w:val="24"/>
        </w:rPr>
        <w:t>). Further, although the expression signatures associated with meristem identity generally appear stronger than those linked to cell fate, meristematic cells of a given tissue type tend to group together and mark a specific sub-region in the meristem clusters positioned adjacent to their mature counterpart. For example, AT3G22120 and PIP2-8 are expressed in the meristem ground tissue and vasculature, respectively. The respective t-SNE plots reveal expression in distinct regions of meristem cluster 2, adjacent to the relevant mature cell clusters (</w:t>
      </w:r>
      <w:r w:rsidRPr="00BF32B1">
        <w:rPr>
          <w:rFonts w:asciiTheme="majorHAnsi" w:hAnsiTheme="majorHAnsi"/>
          <w:b/>
          <w:sz w:val="24"/>
        </w:rPr>
        <w:t>Figure 4A</w:t>
      </w:r>
      <w:r w:rsidRPr="00BF32B1">
        <w:rPr>
          <w:rFonts w:asciiTheme="majorHAnsi" w:hAnsiTheme="majorHAnsi"/>
          <w:sz w:val="24"/>
        </w:rPr>
        <w:t>).</w:t>
      </w:r>
    </w:p>
    <w:p w14:paraId="3FE563A8" w14:textId="77777777" w:rsidR="00761348" w:rsidRPr="00BF32B1" w:rsidRDefault="0037545B">
      <w:pPr>
        <w:jc w:val="center"/>
        <w:rPr>
          <w:rFonts w:asciiTheme="majorHAnsi" w:hAnsiTheme="majorHAnsi"/>
          <w:sz w:val="24"/>
        </w:rPr>
      </w:pPr>
      <w:r w:rsidRPr="0037545B">
        <w:rPr>
          <w:rFonts w:asciiTheme="majorHAnsi" w:hAnsiTheme="majorHAnsi"/>
          <w:noProof/>
          <w:sz w:val="24"/>
          <w:lang w:val="en-US"/>
        </w:rPr>
        <w:lastRenderedPageBreak/>
        <w:pict w14:anchorId="696894F3">
          <v:shape id="Picture 8" o:spid="_x0000_i1030" type="#_x0000_t75" alt="" style="width:259.65pt;height:385.5pt;visibility:visible;mso-wrap-style:square;mso-width-percent:0;mso-height-percent:0;mso-width-percent:0;mso-height-percent:0">
            <v:imagedata r:id="rId8" o:title=""/>
          </v:shape>
        </w:pict>
      </w:r>
    </w:p>
    <w:p w14:paraId="5E2CFF11" w14:textId="77777777" w:rsidR="00761348" w:rsidRPr="00BF32B1" w:rsidRDefault="00761348">
      <w:pPr>
        <w:jc w:val="both"/>
        <w:rPr>
          <w:rFonts w:asciiTheme="majorHAnsi" w:hAnsiTheme="majorHAnsi"/>
          <w:b/>
          <w:color w:val="0070C0"/>
          <w:sz w:val="24"/>
          <w:szCs w:val="24"/>
        </w:rPr>
      </w:pPr>
    </w:p>
    <w:p w14:paraId="7F42239C" w14:textId="77777777" w:rsidR="00761348" w:rsidRPr="005A6FC0" w:rsidRDefault="00761348">
      <w:pPr>
        <w:jc w:val="both"/>
        <w:rPr>
          <w:rFonts w:asciiTheme="majorHAnsi" w:hAnsiTheme="majorHAnsi"/>
          <w:color w:val="000000" w:themeColor="text1"/>
          <w:sz w:val="24"/>
          <w:szCs w:val="24"/>
        </w:rPr>
      </w:pPr>
      <w:r w:rsidRPr="005A6FC0">
        <w:rPr>
          <w:rFonts w:asciiTheme="majorHAnsi" w:hAnsiTheme="majorHAnsi"/>
          <w:b/>
          <w:color w:val="000000" w:themeColor="text1"/>
          <w:sz w:val="24"/>
          <w:szCs w:val="24"/>
        </w:rPr>
        <w:t xml:space="preserve">Figure 4. </w:t>
      </w:r>
      <w:r w:rsidRPr="005A6FC0">
        <w:rPr>
          <w:rFonts w:asciiTheme="majorHAnsi" w:hAnsiTheme="majorHAnsi"/>
          <w:color w:val="000000" w:themeColor="text1"/>
          <w:sz w:val="24"/>
          <w:szCs w:val="24"/>
        </w:rPr>
        <w:t>t-SNE plots capture detailed temporal gene expression information. (</w:t>
      </w:r>
      <w:r w:rsidRPr="005A6FC0">
        <w:rPr>
          <w:rFonts w:asciiTheme="majorHAnsi" w:hAnsiTheme="majorHAnsi"/>
          <w:b/>
          <w:color w:val="000000" w:themeColor="text1"/>
          <w:sz w:val="24"/>
          <w:szCs w:val="24"/>
        </w:rPr>
        <w:t>A</w:t>
      </w:r>
      <w:r w:rsidRPr="005A6FC0">
        <w:rPr>
          <w:rFonts w:asciiTheme="majorHAnsi" w:hAnsiTheme="majorHAnsi"/>
          <w:color w:val="000000" w:themeColor="text1"/>
          <w:sz w:val="24"/>
          <w:szCs w:val="24"/>
        </w:rPr>
        <w:t>) Examples of genes expressed in meristematic cells of the pericycle or ground tissue. Cells expressing AT3G22120, which marks the cortex-endodermal initials and immediate daughter cells, in the cluster cloud are found primarily at the periphery of meristem cluster 2, in a region adjacent to the clusters comprising more mature cortex or endodermal cells (black arrows). The t-SNE plot for PIP2-8, which is expressed in lower-meristematic vascular cells, highlights a distinct region of cluster 2, adjacent to the mature vasculature clusters 4 and 12 (black arrow). (</w:t>
      </w:r>
      <w:r w:rsidRPr="005A6FC0">
        <w:rPr>
          <w:rFonts w:asciiTheme="majorHAnsi" w:hAnsiTheme="majorHAnsi"/>
          <w:b/>
          <w:color w:val="000000" w:themeColor="text1"/>
          <w:sz w:val="24"/>
          <w:szCs w:val="24"/>
        </w:rPr>
        <w:t>B)</w:t>
      </w:r>
      <w:r w:rsidRPr="005A6FC0">
        <w:rPr>
          <w:rFonts w:asciiTheme="majorHAnsi" w:hAnsiTheme="majorHAnsi"/>
          <w:color w:val="000000" w:themeColor="text1"/>
          <w:sz w:val="24"/>
          <w:szCs w:val="24"/>
        </w:rPr>
        <w:t xml:space="preserve"> Like AT3G22120, cells expressing AT1G62500 are found predominantly on the periphery of meristematic cluster 2, in a region adjacent to the endodermis and cortex cell clusters (black arrows). However, the AT1G62500 expressing cells encompass a broader region within cluster 2 consistent with AT1G62500 reporter activity</w:t>
      </w:r>
      <w:r w:rsidRPr="005A6FC0">
        <w:rPr>
          <w:rFonts w:asciiTheme="majorHAnsi" w:hAnsiTheme="majorHAnsi"/>
          <w:color w:val="000000" w:themeColor="text1"/>
        </w:rPr>
        <w:t xml:space="preserve"> </w:t>
      </w:r>
      <w:r w:rsidRPr="005A6FC0">
        <w:rPr>
          <w:rFonts w:asciiTheme="majorHAnsi" w:hAnsiTheme="majorHAnsi"/>
          <w:color w:val="000000" w:themeColor="text1"/>
          <w:sz w:val="24"/>
          <w:szCs w:val="24"/>
        </w:rPr>
        <w:t xml:space="preserve">extending slightly further up the meristem. White arrows mark endodermal cell files. Images adapted from </w:t>
      </w:r>
      <w:proofErr w:type="spellStart"/>
      <w:r w:rsidRPr="005A6FC0">
        <w:rPr>
          <w:rFonts w:asciiTheme="majorHAnsi" w:hAnsiTheme="majorHAnsi"/>
          <w:b/>
          <w:color w:val="000000" w:themeColor="text1"/>
          <w:sz w:val="24"/>
          <w:szCs w:val="24"/>
        </w:rPr>
        <w:t>Denyer</w:t>
      </w:r>
      <w:proofErr w:type="spellEnd"/>
      <w:r w:rsidRPr="005A6FC0">
        <w:rPr>
          <w:rFonts w:asciiTheme="majorHAnsi" w:hAnsiTheme="majorHAnsi"/>
          <w:b/>
          <w:color w:val="000000" w:themeColor="text1"/>
          <w:sz w:val="24"/>
          <w:szCs w:val="24"/>
        </w:rPr>
        <w:t>, Ma et al., 2019</w:t>
      </w:r>
    </w:p>
    <w:p w14:paraId="275D2237" w14:textId="77777777" w:rsidR="00761348" w:rsidRPr="00BF32B1" w:rsidRDefault="00761348">
      <w:pPr>
        <w:jc w:val="both"/>
        <w:rPr>
          <w:rFonts w:asciiTheme="majorHAnsi" w:hAnsiTheme="majorHAnsi"/>
          <w:sz w:val="24"/>
        </w:rPr>
      </w:pPr>
    </w:p>
    <w:p w14:paraId="3AF66C47" w14:textId="737858B6" w:rsidR="00761348" w:rsidRPr="00BF32B1" w:rsidRDefault="00B55156" w:rsidP="00761348">
      <w:pPr>
        <w:jc w:val="both"/>
        <w:rPr>
          <w:rFonts w:asciiTheme="majorHAnsi" w:hAnsiTheme="majorHAnsi"/>
          <w:sz w:val="24"/>
          <w:lang w:val="en-US"/>
        </w:rPr>
      </w:pPr>
      <w:r w:rsidRPr="00BF32B1">
        <w:rPr>
          <w:rFonts w:asciiTheme="majorHAnsi" w:hAnsiTheme="majorHAnsi"/>
          <w:sz w:val="24"/>
        </w:rPr>
        <w:lastRenderedPageBreak/>
        <w:t>D</w:t>
      </w:r>
      <w:r w:rsidR="00761348" w:rsidRPr="00BF32B1">
        <w:rPr>
          <w:rFonts w:asciiTheme="majorHAnsi" w:hAnsiTheme="majorHAnsi"/>
          <w:sz w:val="24"/>
        </w:rPr>
        <w:t xml:space="preserve">istinctions in gene expression connected to developmental-time are also </w:t>
      </w:r>
      <w:r w:rsidR="00761348" w:rsidRPr="00BF32B1">
        <w:rPr>
          <w:rFonts w:asciiTheme="majorHAnsi" w:hAnsiTheme="majorHAnsi"/>
          <w:sz w:val="24"/>
          <w:szCs w:val="24"/>
        </w:rPr>
        <w:t>evident</w:t>
      </w:r>
      <w:r w:rsidR="00761348" w:rsidRPr="00BF32B1">
        <w:rPr>
          <w:rFonts w:asciiTheme="majorHAnsi" w:hAnsiTheme="majorHAnsi"/>
          <w:sz w:val="24"/>
        </w:rPr>
        <w:t xml:space="preserve"> in t-SNE plots. </w:t>
      </w:r>
      <w:proofErr w:type="spellStart"/>
      <w:r w:rsidR="00761348" w:rsidRPr="00BF32B1">
        <w:rPr>
          <w:rFonts w:asciiTheme="majorHAnsi" w:hAnsiTheme="majorHAnsi"/>
          <w:sz w:val="24"/>
          <w:lang w:val="en-US"/>
        </w:rPr>
        <w:t>Pseudotime</w:t>
      </w:r>
      <w:proofErr w:type="spellEnd"/>
      <w:r w:rsidR="00761348" w:rsidRPr="00BF32B1">
        <w:rPr>
          <w:rFonts w:asciiTheme="majorHAnsi" w:hAnsiTheme="majorHAnsi"/>
          <w:sz w:val="24"/>
          <w:lang w:val="en-US"/>
        </w:rPr>
        <w:t xml:space="preserve"> analysis across all cells reveals </w:t>
      </w:r>
      <w:r w:rsidR="00761348" w:rsidRPr="00BF32B1">
        <w:rPr>
          <w:rFonts w:asciiTheme="majorHAnsi" w:hAnsiTheme="majorHAnsi"/>
          <w:sz w:val="24"/>
        </w:rPr>
        <w:t xml:space="preserve">temporal progressions </w:t>
      </w:r>
      <w:r w:rsidR="00705207" w:rsidRPr="00BF32B1">
        <w:rPr>
          <w:rFonts w:asciiTheme="majorHAnsi" w:hAnsiTheme="majorHAnsi"/>
          <w:sz w:val="24"/>
          <w:lang w:val="en-US"/>
        </w:rPr>
        <w:t>radiating</w:t>
      </w:r>
      <w:r w:rsidR="00761348" w:rsidRPr="00BF32B1">
        <w:rPr>
          <w:rFonts w:asciiTheme="majorHAnsi" w:hAnsiTheme="majorHAnsi"/>
          <w:sz w:val="24"/>
          <w:lang w:val="en-US"/>
        </w:rPr>
        <w:t xml:space="preserve"> </w:t>
      </w:r>
      <w:r w:rsidR="00705207" w:rsidRPr="00BF32B1">
        <w:rPr>
          <w:rFonts w:asciiTheme="majorHAnsi" w:hAnsiTheme="majorHAnsi"/>
          <w:sz w:val="24"/>
          <w:lang w:val="en-US"/>
        </w:rPr>
        <w:t xml:space="preserve">out </w:t>
      </w:r>
      <w:r w:rsidR="00761348" w:rsidRPr="00BF32B1">
        <w:rPr>
          <w:rFonts w:asciiTheme="majorHAnsi" w:hAnsiTheme="majorHAnsi"/>
          <w:sz w:val="24"/>
          <w:lang w:val="en-US"/>
        </w:rPr>
        <w:t xml:space="preserve">from the central niche and meristem core across the different cell type </w:t>
      </w:r>
      <w:r w:rsidR="00E3527E" w:rsidRPr="00BF32B1">
        <w:rPr>
          <w:rFonts w:asciiTheme="majorHAnsi" w:hAnsiTheme="majorHAnsi"/>
          <w:sz w:val="24"/>
          <w:lang w:val="en-US"/>
        </w:rPr>
        <w:t xml:space="preserve">specific </w:t>
      </w:r>
      <w:r w:rsidR="00761348" w:rsidRPr="00BF32B1">
        <w:rPr>
          <w:rFonts w:asciiTheme="majorHAnsi" w:hAnsiTheme="majorHAnsi"/>
          <w:sz w:val="24"/>
          <w:lang w:val="en-US"/>
        </w:rPr>
        <w:t xml:space="preserve">clusters </w:t>
      </w:r>
      <w:r w:rsidR="00761348" w:rsidRPr="00BF32B1">
        <w:rPr>
          <w:rFonts w:asciiTheme="majorHAnsi" w:hAnsiTheme="majorHAnsi"/>
          <w:sz w:val="24"/>
        </w:rPr>
        <w:t>(</w:t>
      </w:r>
      <w:r w:rsidR="00761348" w:rsidRPr="00BF32B1">
        <w:rPr>
          <w:rFonts w:asciiTheme="majorHAnsi" w:hAnsiTheme="majorHAnsi"/>
          <w:b/>
          <w:bCs/>
          <w:sz w:val="24"/>
        </w:rPr>
        <w:t>Figure 4</w:t>
      </w:r>
      <w:r w:rsidR="00761348" w:rsidRPr="00BF32B1">
        <w:rPr>
          <w:rFonts w:asciiTheme="majorHAnsi" w:hAnsiTheme="majorHAnsi"/>
          <w:sz w:val="24"/>
        </w:rPr>
        <w:t xml:space="preserve">). </w:t>
      </w:r>
    </w:p>
    <w:p w14:paraId="1AA4A089" w14:textId="0B939292" w:rsidR="00761348" w:rsidRPr="00BF32B1" w:rsidRDefault="007277F3" w:rsidP="007277F3">
      <w:pPr>
        <w:jc w:val="center"/>
        <w:rPr>
          <w:rFonts w:asciiTheme="majorHAnsi" w:hAnsiTheme="majorHAnsi"/>
          <w:sz w:val="24"/>
        </w:rPr>
      </w:pPr>
      <w:r>
        <w:rPr>
          <w:rFonts w:asciiTheme="majorHAnsi" w:hAnsiTheme="majorHAnsi"/>
          <w:noProof/>
          <w:sz w:val="24"/>
        </w:rPr>
        <w:drawing>
          <wp:inline distT="0" distB="0" distL="0" distR="0" wp14:anchorId="376A9D77" wp14:editId="6034AC0B">
            <wp:extent cx="3048000" cy="2692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seudotime_all_cells.tif"/>
                    <pic:cNvPicPr/>
                  </pic:nvPicPr>
                  <pic:blipFill>
                    <a:blip r:embed="rId9"/>
                    <a:stretch>
                      <a:fillRect/>
                    </a:stretch>
                  </pic:blipFill>
                  <pic:spPr>
                    <a:xfrm>
                      <a:off x="0" y="0"/>
                      <a:ext cx="3048000" cy="2692400"/>
                    </a:xfrm>
                    <a:prstGeom prst="rect">
                      <a:avLst/>
                    </a:prstGeom>
                  </pic:spPr>
                </pic:pic>
              </a:graphicData>
            </a:graphic>
          </wp:inline>
        </w:drawing>
      </w:r>
    </w:p>
    <w:p w14:paraId="38AF58D9" w14:textId="34851181" w:rsidR="00761348" w:rsidRPr="00BF32B1" w:rsidRDefault="00183927">
      <w:pPr>
        <w:jc w:val="both"/>
        <w:rPr>
          <w:rFonts w:asciiTheme="majorHAnsi" w:hAnsiTheme="majorHAnsi"/>
          <w:sz w:val="24"/>
        </w:rPr>
      </w:pPr>
      <w:r w:rsidRPr="00BF32B1">
        <w:rPr>
          <w:rFonts w:asciiTheme="majorHAnsi" w:hAnsiTheme="majorHAnsi"/>
          <w:b/>
          <w:sz w:val="24"/>
        </w:rPr>
        <w:t>Figure 5.</w:t>
      </w:r>
      <w:r w:rsidRPr="00BF32B1">
        <w:rPr>
          <w:rFonts w:asciiTheme="majorHAnsi" w:hAnsiTheme="majorHAnsi"/>
          <w:sz w:val="24"/>
        </w:rPr>
        <w:t xml:space="preserve"> </w:t>
      </w:r>
      <w:r w:rsidR="007C32C0" w:rsidRPr="00BF32B1">
        <w:rPr>
          <w:rFonts w:asciiTheme="majorHAnsi" w:hAnsiTheme="majorHAnsi"/>
          <w:sz w:val="24"/>
        </w:rPr>
        <w:t xml:space="preserve">Temporal reference map derived from </w:t>
      </w:r>
      <w:proofErr w:type="spellStart"/>
      <w:r w:rsidR="00365838" w:rsidRPr="00BF32B1">
        <w:rPr>
          <w:rFonts w:asciiTheme="majorHAnsi" w:hAnsiTheme="majorHAnsi"/>
          <w:sz w:val="24"/>
        </w:rPr>
        <w:t>p</w:t>
      </w:r>
      <w:r w:rsidRPr="00BF32B1">
        <w:rPr>
          <w:rFonts w:asciiTheme="majorHAnsi" w:hAnsiTheme="majorHAnsi"/>
          <w:sz w:val="24"/>
        </w:rPr>
        <w:t>seudotime</w:t>
      </w:r>
      <w:proofErr w:type="spellEnd"/>
      <w:r w:rsidRPr="00BF32B1">
        <w:rPr>
          <w:rFonts w:asciiTheme="majorHAnsi" w:hAnsiTheme="majorHAnsi"/>
          <w:sz w:val="24"/>
        </w:rPr>
        <w:t xml:space="preserve"> analysis of all cells </w:t>
      </w:r>
      <w:r w:rsidR="007C32C0" w:rsidRPr="00BF32B1">
        <w:rPr>
          <w:rFonts w:asciiTheme="majorHAnsi" w:hAnsiTheme="majorHAnsi"/>
          <w:sz w:val="24"/>
        </w:rPr>
        <w:t>aids in discerning</w:t>
      </w:r>
      <w:r w:rsidRPr="00BF32B1">
        <w:rPr>
          <w:rFonts w:asciiTheme="majorHAnsi" w:hAnsiTheme="majorHAnsi"/>
          <w:sz w:val="24"/>
        </w:rPr>
        <w:t xml:space="preserve"> expression </w:t>
      </w:r>
      <w:r w:rsidR="007C32C0" w:rsidRPr="00BF32B1">
        <w:rPr>
          <w:rFonts w:asciiTheme="majorHAnsi" w:hAnsiTheme="majorHAnsi"/>
          <w:sz w:val="24"/>
        </w:rPr>
        <w:t>along the length</w:t>
      </w:r>
      <w:r w:rsidRPr="00BF32B1">
        <w:rPr>
          <w:rFonts w:asciiTheme="majorHAnsi" w:hAnsiTheme="majorHAnsi"/>
          <w:sz w:val="24"/>
        </w:rPr>
        <w:t xml:space="preserve"> of </w:t>
      </w:r>
      <w:r w:rsidR="007C32C0" w:rsidRPr="00BF32B1">
        <w:rPr>
          <w:rFonts w:asciiTheme="majorHAnsi" w:hAnsiTheme="majorHAnsi"/>
          <w:sz w:val="24"/>
        </w:rPr>
        <w:t xml:space="preserve">the root. Cells of progressive maturity radiate out </w:t>
      </w:r>
      <w:r w:rsidR="00705207" w:rsidRPr="00BF32B1">
        <w:rPr>
          <w:rFonts w:asciiTheme="majorHAnsi" w:hAnsiTheme="majorHAnsi"/>
          <w:sz w:val="24"/>
        </w:rPr>
        <w:t>from the niche and meristem core.</w:t>
      </w:r>
      <w:r w:rsidR="00E3527E" w:rsidRPr="00BF32B1">
        <w:rPr>
          <w:rFonts w:asciiTheme="majorHAnsi" w:hAnsiTheme="majorHAnsi"/>
          <w:sz w:val="24"/>
        </w:rPr>
        <w:t xml:space="preserve"> </w:t>
      </w:r>
      <w:r w:rsidRPr="00BF32B1">
        <w:rPr>
          <w:rFonts w:asciiTheme="majorHAnsi" w:hAnsiTheme="majorHAnsi"/>
          <w:sz w:val="24"/>
        </w:rPr>
        <w:t xml:space="preserve">Arrow describes direction of </w:t>
      </w:r>
      <w:proofErr w:type="spellStart"/>
      <w:r w:rsidRPr="00BF32B1">
        <w:rPr>
          <w:rFonts w:asciiTheme="majorHAnsi" w:hAnsiTheme="majorHAnsi"/>
          <w:sz w:val="24"/>
        </w:rPr>
        <w:t>pseudotime</w:t>
      </w:r>
      <w:proofErr w:type="spellEnd"/>
      <w:r w:rsidRPr="00BF32B1">
        <w:rPr>
          <w:rFonts w:asciiTheme="majorHAnsi" w:hAnsiTheme="majorHAnsi"/>
          <w:sz w:val="24"/>
        </w:rPr>
        <w:t>.</w:t>
      </w:r>
    </w:p>
    <w:p w14:paraId="39F055B3" w14:textId="77777777" w:rsidR="00183927" w:rsidRPr="00BF32B1" w:rsidRDefault="00183927">
      <w:pPr>
        <w:jc w:val="both"/>
        <w:rPr>
          <w:rFonts w:asciiTheme="majorHAnsi" w:hAnsiTheme="majorHAnsi"/>
          <w:sz w:val="24"/>
        </w:rPr>
      </w:pPr>
    </w:p>
    <w:p w14:paraId="30463558" w14:textId="3AC1C0D2" w:rsidR="00761348" w:rsidRPr="00BF32B1" w:rsidRDefault="007C32C0">
      <w:pPr>
        <w:jc w:val="both"/>
        <w:rPr>
          <w:rFonts w:asciiTheme="majorHAnsi" w:hAnsiTheme="majorHAnsi"/>
          <w:sz w:val="24"/>
        </w:rPr>
      </w:pPr>
      <w:r w:rsidRPr="00BF32B1">
        <w:rPr>
          <w:rFonts w:asciiTheme="majorHAnsi" w:hAnsiTheme="majorHAnsi"/>
          <w:sz w:val="24"/>
        </w:rPr>
        <w:t xml:space="preserve">This temporal reference map aids in distinguishing expression along the length of the root. </w:t>
      </w:r>
      <w:r w:rsidR="00761348" w:rsidRPr="00BF32B1">
        <w:rPr>
          <w:rFonts w:asciiTheme="majorHAnsi" w:hAnsiTheme="majorHAnsi"/>
          <w:sz w:val="24"/>
          <w:szCs w:val="24"/>
        </w:rPr>
        <w:t xml:space="preserve">For example, both AT1G62500 and AT3G22120 </w:t>
      </w:r>
      <w:r w:rsidR="00761348" w:rsidRPr="00BF32B1">
        <w:rPr>
          <w:rFonts w:asciiTheme="majorHAnsi" w:hAnsiTheme="majorHAnsi"/>
          <w:sz w:val="24"/>
        </w:rPr>
        <w:t>are expressed in the cortex-endodermal initials and immediate daughter cells</w:t>
      </w:r>
      <w:r w:rsidR="00761348" w:rsidRPr="00BF32B1">
        <w:rPr>
          <w:rFonts w:asciiTheme="majorHAnsi" w:hAnsiTheme="majorHAnsi"/>
          <w:sz w:val="24"/>
          <w:szCs w:val="24"/>
        </w:rPr>
        <w:t>, but unlike AT3G22120, expression of AT1G62500 extends further up the meristem, in only the cortex cell file (</w:t>
      </w:r>
      <w:r w:rsidR="00761348" w:rsidRPr="00BF32B1">
        <w:rPr>
          <w:rFonts w:asciiTheme="majorHAnsi" w:hAnsiTheme="majorHAnsi"/>
          <w:b/>
          <w:sz w:val="24"/>
          <w:szCs w:val="24"/>
        </w:rPr>
        <w:t>Figure 4B</w:t>
      </w:r>
      <w:r w:rsidR="00761348" w:rsidRPr="00BF32B1">
        <w:rPr>
          <w:rFonts w:asciiTheme="majorHAnsi" w:hAnsiTheme="majorHAnsi"/>
          <w:sz w:val="24"/>
          <w:szCs w:val="24"/>
        </w:rPr>
        <w:t>). Accordingly, expression for both genes in the t-SNE is limited to a subset of cells of cluster 2, but AT1G62500 encompasses a region broader than that of AT3G22120</w:t>
      </w:r>
      <w:r w:rsidR="00705207" w:rsidRPr="00BF32B1">
        <w:rPr>
          <w:rFonts w:asciiTheme="majorHAnsi" w:hAnsiTheme="majorHAnsi"/>
          <w:sz w:val="24"/>
          <w:szCs w:val="24"/>
        </w:rPr>
        <w:t xml:space="preserve">, with those cells in Cluster 2 uniquely expressing AT1G62500 </w:t>
      </w:r>
      <w:r w:rsidR="00E3527E" w:rsidRPr="00BF32B1">
        <w:rPr>
          <w:rFonts w:asciiTheme="majorHAnsi" w:hAnsiTheme="majorHAnsi"/>
          <w:sz w:val="24"/>
          <w:szCs w:val="24"/>
        </w:rPr>
        <w:t xml:space="preserve">matching a later </w:t>
      </w:r>
      <w:proofErr w:type="spellStart"/>
      <w:r w:rsidR="00E3527E" w:rsidRPr="00BF32B1">
        <w:rPr>
          <w:rFonts w:asciiTheme="majorHAnsi" w:hAnsiTheme="majorHAnsi"/>
          <w:sz w:val="24"/>
          <w:szCs w:val="24"/>
        </w:rPr>
        <w:t>pseudotime</w:t>
      </w:r>
      <w:proofErr w:type="spellEnd"/>
      <w:r w:rsidR="00705207" w:rsidRPr="00BF32B1">
        <w:rPr>
          <w:rFonts w:asciiTheme="majorHAnsi" w:hAnsiTheme="majorHAnsi"/>
          <w:sz w:val="24"/>
          <w:szCs w:val="24"/>
        </w:rPr>
        <w:t xml:space="preserve"> towards the mature cortex (</w:t>
      </w:r>
      <w:r w:rsidR="00705207" w:rsidRPr="00BF32B1">
        <w:rPr>
          <w:rFonts w:asciiTheme="majorHAnsi" w:hAnsiTheme="majorHAnsi"/>
          <w:b/>
          <w:bCs/>
          <w:sz w:val="24"/>
          <w:szCs w:val="24"/>
        </w:rPr>
        <w:t>Figure 4B</w:t>
      </w:r>
      <w:r w:rsidR="00705207" w:rsidRPr="00BF32B1">
        <w:rPr>
          <w:rFonts w:asciiTheme="majorHAnsi" w:hAnsiTheme="majorHAnsi"/>
          <w:sz w:val="24"/>
          <w:szCs w:val="24"/>
        </w:rPr>
        <w:t>)</w:t>
      </w:r>
      <w:r w:rsidR="00761348" w:rsidRPr="00BF32B1">
        <w:rPr>
          <w:rFonts w:asciiTheme="majorHAnsi" w:hAnsiTheme="majorHAnsi"/>
          <w:sz w:val="24"/>
          <w:szCs w:val="24"/>
        </w:rPr>
        <w:t xml:space="preserve">. </w:t>
      </w:r>
      <w:r w:rsidR="00761348" w:rsidRPr="00BF32B1">
        <w:rPr>
          <w:rFonts w:asciiTheme="majorHAnsi" w:hAnsiTheme="majorHAnsi"/>
          <w:sz w:val="24"/>
        </w:rPr>
        <w:t>Other genes will show expression that extends from a subset of cells in a meristem cluster into a mature cell cluster. SHORTROOT and APL provide good examples of this (</w:t>
      </w:r>
      <w:r w:rsidR="00761348" w:rsidRPr="00BF32B1">
        <w:rPr>
          <w:rFonts w:asciiTheme="majorHAnsi" w:hAnsiTheme="majorHAnsi"/>
          <w:b/>
          <w:sz w:val="24"/>
        </w:rPr>
        <w:t>Figure 3</w:t>
      </w:r>
      <w:r w:rsidR="00761348" w:rsidRPr="00BF32B1">
        <w:rPr>
          <w:rFonts w:asciiTheme="majorHAnsi" w:hAnsiTheme="majorHAnsi"/>
          <w:sz w:val="24"/>
        </w:rPr>
        <w:t>). This informs on whether expression of a gene is limited to the meristem or persists into differentiating cells of the root</w:t>
      </w:r>
      <w:r w:rsidR="00705207" w:rsidRPr="00BF32B1">
        <w:rPr>
          <w:rFonts w:asciiTheme="majorHAnsi" w:hAnsiTheme="majorHAnsi"/>
          <w:sz w:val="24"/>
        </w:rPr>
        <w:t>, and is particularly useful when comparing genes relative to each other, within the dataset</w:t>
      </w:r>
      <w:r w:rsidR="00761348" w:rsidRPr="00BF32B1">
        <w:rPr>
          <w:rFonts w:asciiTheme="majorHAnsi" w:hAnsiTheme="majorHAnsi"/>
          <w:sz w:val="24"/>
        </w:rPr>
        <w:t xml:space="preserve">. </w:t>
      </w:r>
    </w:p>
    <w:p w14:paraId="10793A54" w14:textId="77777777" w:rsidR="00761348" w:rsidRPr="00BF32B1" w:rsidRDefault="00705207">
      <w:pPr>
        <w:jc w:val="both"/>
        <w:rPr>
          <w:rFonts w:asciiTheme="majorHAnsi" w:hAnsiTheme="majorHAnsi"/>
          <w:sz w:val="24"/>
        </w:rPr>
      </w:pPr>
      <w:r w:rsidRPr="00BF32B1">
        <w:rPr>
          <w:rFonts w:asciiTheme="majorHAnsi" w:hAnsiTheme="majorHAnsi"/>
          <w:sz w:val="24"/>
          <w:szCs w:val="24"/>
        </w:rPr>
        <w:t xml:space="preserve">The </w:t>
      </w:r>
      <w:r w:rsidR="00761348" w:rsidRPr="00BF32B1">
        <w:rPr>
          <w:rFonts w:asciiTheme="majorHAnsi" w:hAnsiTheme="majorHAnsi"/>
          <w:sz w:val="24"/>
        </w:rPr>
        <w:t xml:space="preserve">temporal dynamic can be seen </w:t>
      </w:r>
      <w:r w:rsidR="00E3527E" w:rsidRPr="00BF32B1">
        <w:rPr>
          <w:rFonts w:asciiTheme="majorHAnsi" w:hAnsiTheme="majorHAnsi"/>
          <w:sz w:val="24"/>
        </w:rPr>
        <w:t xml:space="preserve">also </w:t>
      </w:r>
      <w:r w:rsidR="00761348" w:rsidRPr="00BF32B1">
        <w:rPr>
          <w:rFonts w:asciiTheme="majorHAnsi" w:hAnsiTheme="majorHAnsi"/>
          <w:sz w:val="24"/>
        </w:rPr>
        <w:t xml:space="preserve">within cell type specific clusters, as exemplified by the t-SNE plots for genes marking successive developmental progressions in </w:t>
      </w:r>
      <w:proofErr w:type="spellStart"/>
      <w:r w:rsidR="00761348" w:rsidRPr="00BF32B1">
        <w:rPr>
          <w:rFonts w:asciiTheme="majorHAnsi" w:hAnsiTheme="majorHAnsi"/>
          <w:sz w:val="24"/>
        </w:rPr>
        <w:t>trichoblast</w:t>
      </w:r>
      <w:proofErr w:type="spellEnd"/>
      <w:r w:rsidR="00761348" w:rsidRPr="00BF32B1">
        <w:rPr>
          <w:rFonts w:asciiTheme="majorHAnsi" w:hAnsiTheme="majorHAnsi"/>
          <w:sz w:val="24"/>
        </w:rPr>
        <w:t xml:space="preserve"> differentiation (</w:t>
      </w:r>
      <w:r w:rsidR="00183927" w:rsidRPr="00BF32B1">
        <w:rPr>
          <w:rFonts w:asciiTheme="majorHAnsi" w:hAnsiTheme="majorHAnsi"/>
          <w:b/>
          <w:sz w:val="24"/>
        </w:rPr>
        <w:t>Figure 6</w:t>
      </w:r>
      <w:r w:rsidR="00761348" w:rsidRPr="00BF32B1">
        <w:rPr>
          <w:rFonts w:asciiTheme="majorHAnsi" w:hAnsiTheme="majorHAnsi"/>
          <w:b/>
          <w:sz w:val="24"/>
        </w:rPr>
        <w:t xml:space="preserve">; </w:t>
      </w:r>
      <w:r w:rsidR="00761348" w:rsidRPr="00BF32B1">
        <w:rPr>
          <w:rFonts w:asciiTheme="majorHAnsi" w:hAnsiTheme="majorHAnsi"/>
          <w:sz w:val="24"/>
        </w:rPr>
        <w:t xml:space="preserve">see </w:t>
      </w:r>
      <w:proofErr w:type="spellStart"/>
      <w:r w:rsidR="00761348" w:rsidRPr="00BF32B1">
        <w:rPr>
          <w:rFonts w:asciiTheme="majorHAnsi" w:hAnsiTheme="majorHAnsi"/>
          <w:b/>
          <w:sz w:val="24"/>
        </w:rPr>
        <w:t>Denyer</w:t>
      </w:r>
      <w:proofErr w:type="spellEnd"/>
      <w:r w:rsidR="00761348" w:rsidRPr="00BF32B1">
        <w:rPr>
          <w:rFonts w:asciiTheme="majorHAnsi" w:hAnsiTheme="majorHAnsi"/>
          <w:b/>
          <w:sz w:val="24"/>
        </w:rPr>
        <w:t>, Ma et al., 2019</w:t>
      </w:r>
      <w:r w:rsidR="00761348" w:rsidRPr="00BF32B1">
        <w:rPr>
          <w:rFonts w:asciiTheme="majorHAnsi" w:hAnsiTheme="majorHAnsi"/>
          <w:sz w:val="24"/>
        </w:rPr>
        <w:t xml:space="preserve">). Expression in the t-SNE plots can be seen to shift down progressively starting from cells in meristem clusters 7 and 8 and ending in cells at the very tip of the mature </w:t>
      </w:r>
      <w:proofErr w:type="spellStart"/>
      <w:r w:rsidR="00761348" w:rsidRPr="00BF32B1">
        <w:rPr>
          <w:rFonts w:asciiTheme="majorHAnsi" w:hAnsiTheme="majorHAnsi"/>
          <w:sz w:val="24"/>
        </w:rPr>
        <w:t>trichoblast</w:t>
      </w:r>
      <w:proofErr w:type="spellEnd"/>
      <w:r w:rsidR="00761348" w:rsidRPr="00BF32B1">
        <w:rPr>
          <w:rFonts w:asciiTheme="majorHAnsi" w:hAnsiTheme="majorHAnsi"/>
          <w:sz w:val="24"/>
        </w:rPr>
        <w:t xml:space="preserve"> cluster 10. </w:t>
      </w:r>
      <w:r w:rsidR="00761348" w:rsidRPr="00BF32B1">
        <w:rPr>
          <w:rFonts w:asciiTheme="majorHAnsi" w:hAnsiTheme="majorHAnsi"/>
          <w:sz w:val="24"/>
          <w:szCs w:val="24"/>
        </w:rPr>
        <w:t xml:space="preserve">The temporal expression dynamics associated with the transitions from stem cell through differentiation are depicted in further clarity in the trajectories resolved using </w:t>
      </w:r>
      <w:proofErr w:type="spellStart"/>
      <w:r w:rsidR="00761348" w:rsidRPr="00BF32B1">
        <w:rPr>
          <w:rFonts w:asciiTheme="majorHAnsi" w:hAnsiTheme="majorHAnsi"/>
          <w:sz w:val="24"/>
          <w:szCs w:val="24"/>
        </w:rPr>
        <w:t>pseudotime</w:t>
      </w:r>
      <w:proofErr w:type="spellEnd"/>
      <w:r w:rsidR="00761348" w:rsidRPr="00BF32B1">
        <w:rPr>
          <w:rFonts w:asciiTheme="majorHAnsi" w:hAnsiTheme="majorHAnsi"/>
          <w:sz w:val="24"/>
          <w:szCs w:val="24"/>
        </w:rPr>
        <w:t xml:space="preserve"> analysis discussed in </w:t>
      </w:r>
      <w:r w:rsidR="00761348" w:rsidRPr="00BF32B1">
        <w:rPr>
          <w:rFonts w:asciiTheme="majorHAnsi" w:hAnsiTheme="majorHAnsi"/>
          <w:b/>
          <w:sz w:val="24"/>
          <w:szCs w:val="24"/>
        </w:rPr>
        <w:t>Section</w:t>
      </w:r>
      <w:r w:rsidR="00761348" w:rsidRPr="00BF32B1">
        <w:rPr>
          <w:rFonts w:asciiTheme="majorHAnsi" w:hAnsiTheme="majorHAnsi"/>
          <w:sz w:val="24"/>
          <w:szCs w:val="24"/>
        </w:rPr>
        <w:t xml:space="preserve"> </w:t>
      </w:r>
      <w:r w:rsidR="00761348" w:rsidRPr="00BF32B1">
        <w:rPr>
          <w:rFonts w:asciiTheme="majorHAnsi" w:hAnsiTheme="majorHAnsi"/>
          <w:b/>
          <w:sz w:val="24"/>
          <w:szCs w:val="24"/>
        </w:rPr>
        <w:t>3</w:t>
      </w:r>
      <w:r w:rsidR="00761348" w:rsidRPr="00BF32B1">
        <w:rPr>
          <w:rFonts w:asciiTheme="majorHAnsi" w:hAnsiTheme="majorHAnsi"/>
          <w:sz w:val="24"/>
          <w:szCs w:val="24"/>
        </w:rPr>
        <w:t xml:space="preserve">. </w:t>
      </w:r>
    </w:p>
    <w:p w14:paraId="15BF5553" w14:textId="77777777" w:rsidR="00761348" w:rsidRPr="00BF32B1" w:rsidRDefault="0037545B">
      <w:pPr>
        <w:jc w:val="center"/>
        <w:rPr>
          <w:rFonts w:asciiTheme="majorHAnsi" w:hAnsiTheme="majorHAnsi"/>
          <w:sz w:val="24"/>
        </w:rPr>
      </w:pPr>
      <w:r w:rsidRPr="0037545B">
        <w:rPr>
          <w:rFonts w:asciiTheme="majorHAnsi" w:hAnsiTheme="majorHAnsi"/>
          <w:noProof/>
          <w:sz w:val="24"/>
          <w:lang w:val="en-US"/>
        </w:rPr>
        <w:lastRenderedPageBreak/>
        <w:pict w14:anchorId="3454ABB2">
          <v:shape id="Picture 5" o:spid="_x0000_i1029" type="#_x0000_t75" alt="Description: C:\Users\bcedt01\Desktop\KHU.png" style="width:418.95pt;height:412.15pt;visibility:visible;mso-wrap-style:square;mso-width-percent:0;mso-height-percent:0;mso-width-percent:0;mso-height-percent:0">
            <v:imagedata r:id="rId10" o:title="KHU"/>
          </v:shape>
        </w:pict>
      </w:r>
    </w:p>
    <w:p w14:paraId="68391C74" w14:textId="77777777" w:rsidR="00761348" w:rsidRPr="00BF32B1" w:rsidRDefault="00761348">
      <w:pPr>
        <w:jc w:val="both"/>
        <w:rPr>
          <w:rFonts w:asciiTheme="majorHAnsi" w:hAnsiTheme="majorHAnsi"/>
          <w:b/>
          <w:color w:val="0070C0"/>
          <w:sz w:val="24"/>
          <w:szCs w:val="24"/>
        </w:rPr>
      </w:pPr>
    </w:p>
    <w:p w14:paraId="72057D08" w14:textId="77777777" w:rsidR="00761348" w:rsidRPr="005A6FC0" w:rsidRDefault="00183927">
      <w:pPr>
        <w:jc w:val="both"/>
        <w:rPr>
          <w:rFonts w:asciiTheme="majorHAnsi" w:hAnsiTheme="majorHAnsi"/>
          <w:color w:val="000000" w:themeColor="text1"/>
          <w:sz w:val="24"/>
          <w:szCs w:val="24"/>
        </w:rPr>
      </w:pPr>
      <w:r w:rsidRPr="005A6FC0">
        <w:rPr>
          <w:rFonts w:asciiTheme="majorHAnsi" w:hAnsiTheme="majorHAnsi"/>
          <w:b/>
          <w:color w:val="000000" w:themeColor="text1"/>
          <w:sz w:val="24"/>
          <w:szCs w:val="24"/>
        </w:rPr>
        <w:t>Figure 6</w:t>
      </w:r>
      <w:r w:rsidR="00761348" w:rsidRPr="005A6FC0">
        <w:rPr>
          <w:rFonts w:asciiTheme="majorHAnsi" w:hAnsiTheme="majorHAnsi"/>
          <w:b/>
          <w:color w:val="000000" w:themeColor="text1"/>
          <w:sz w:val="24"/>
          <w:szCs w:val="24"/>
        </w:rPr>
        <w:t xml:space="preserve">. </w:t>
      </w:r>
      <w:r w:rsidR="00761348" w:rsidRPr="005A6FC0">
        <w:rPr>
          <w:rFonts w:asciiTheme="majorHAnsi" w:hAnsiTheme="majorHAnsi"/>
          <w:color w:val="000000" w:themeColor="text1"/>
          <w:sz w:val="24"/>
          <w:szCs w:val="24"/>
        </w:rPr>
        <w:t xml:space="preserve">t-SNE plots capture detailed temporal progressions in gene expression. t-SNE plots for genes marking successive progressions in </w:t>
      </w:r>
      <w:proofErr w:type="spellStart"/>
      <w:r w:rsidR="00761348" w:rsidRPr="005A6FC0">
        <w:rPr>
          <w:rFonts w:asciiTheme="majorHAnsi" w:hAnsiTheme="majorHAnsi"/>
          <w:color w:val="000000" w:themeColor="text1"/>
          <w:sz w:val="24"/>
          <w:szCs w:val="24"/>
        </w:rPr>
        <w:t>trichoblast</w:t>
      </w:r>
      <w:proofErr w:type="spellEnd"/>
      <w:r w:rsidR="00761348" w:rsidRPr="005A6FC0">
        <w:rPr>
          <w:rFonts w:asciiTheme="majorHAnsi" w:hAnsiTheme="majorHAnsi"/>
          <w:color w:val="000000" w:themeColor="text1"/>
          <w:sz w:val="24"/>
          <w:szCs w:val="24"/>
        </w:rPr>
        <w:t xml:space="preserve"> differentiation from the meristem (AT5G62330) to the tip of the mature cluster (AT4G13390). The specificity of this expression is described in further detail in </w:t>
      </w:r>
      <w:proofErr w:type="spellStart"/>
      <w:r w:rsidR="00761348" w:rsidRPr="005A6FC0">
        <w:rPr>
          <w:rFonts w:asciiTheme="majorHAnsi" w:hAnsiTheme="majorHAnsi"/>
          <w:b/>
          <w:color w:val="000000" w:themeColor="text1"/>
          <w:sz w:val="24"/>
          <w:szCs w:val="24"/>
        </w:rPr>
        <w:t>Denyer</w:t>
      </w:r>
      <w:proofErr w:type="spellEnd"/>
      <w:r w:rsidR="00761348" w:rsidRPr="005A6FC0">
        <w:rPr>
          <w:rFonts w:asciiTheme="majorHAnsi" w:hAnsiTheme="majorHAnsi"/>
          <w:b/>
          <w:color w:val="000000" w:themeColor="text1"/>
          <w:sz w:val="24"/>
          <w:szCs w:val="24"/>
        </w:rPr>
        <w:t>, Ma et al., 2019.</w:t>
      </w:r>
      <w:r w:rsidR="00761348" w:rsidRPr="005A6FC0">
        <w:rPr>
          <w:rFonts w:asciiTheme="majorHAnsi" w:hAnsiTheme="majorHAnsi"/>
          <w:color w:val="000000" w:themeColor="text1"/>
          <w:sz w:val="24"/>
          <w:szCs w:val="24"/>
        </w:rPr>
        <w:t xml:space="preserve"> </w:t>
      </w:r>
    </w:p>
    <w:p w14:paraId="579A9584" w14:textId="77777777" w:rsidR="00761348" w:rsidRPr="00BF32B1" w:rsidRDefault="00761348">
      <w:pPr>
        <w:jc w:val="both"/>
        <w:rPr>
          <w:rFonts w:asciiTheme="majorHAnsi" w:hAnsiTheme="majorHAnsi"/>
          <w:sz w:val="24"/>
        </w:rPr>
      </w:pPr>
    </w:p>
    <w:p w14:paraId="6066BB4C" w14:textId="77777777" w:rsidR="00761348" w:rsidRPr="00BF32B1" w:rsidRDefault="00761348">
      <w:pPr>
        <w:jc w:val="both"/>
        <w:rPr>
          <w:rFonts w:asciiTheme="majorHAnsi" w:hAnsiTheme="majorHAnsi"/>
          <w:sz w:val="24"/>
        </w:rPr>
      </w:pPr>
      <w:r w:rsidRPr="00BF32B1">
        <w:rPr>
          <w:rFonts w:asciiTheme="majorHAnsi" w:hAnsiTheme="majorHAnsi"/>
          <w:sz w:val="24"/>
        </w:rPr>
        <w:t xml:space="preserve">At this point, it is important to note, that a lack of expression depicted on the t-SNE plot does not necessarily preclude expression – simply that is was not detected. As such, caution, and the use of suitable marker genes to reinforce assertions about the expression profile of a gene of interest, is advised. </w:t>
      </w:r>
    </w:p>
    <w:p w14:paraId="602C4459" w14:textId="77777777" w:rsidR="00761348" w:rsidRPr="00BF32B1" w:rsidRDefault="00761348">
      <w:pPr>
        <w:jc w:val="both"/>
        <w:rPr>
          <w:rFonts w:asciiTheme="majorHAnsi" w:hAnsiTheme="majorHAnsi"/>
          <w:sz w:val="24"/>
          <w:szCs w:val="24"/>
        </w:rPr>
      </w:pPr>
    </w:p>
    <w:p w14:paraId="1D470032" w14:textId="77777777" w:rsidR="00761348" w:rsidRPr="00BF32B1" w:rsidRDefault="00761348">
      <w:pPr>
        <w:rPr>
          <w:rFonts w:asciiTheme="majorHAnsi" w:hAnsiTheme="majorHAnsi"/>
          <w:b/>
          <w:color w:val="0070C0"/>
          <w:sz w:val="24"/>
        </w:rPr>
      </w:pPr>
      <w:r w:rsidRPr="00BF32B1">
        <w:rPr>
          <w:rFonts w:asciiTheme="majorHAnsi" w:hAnsiTheme="majorHAnsi"/>
          <w:b/>
          <w:color w:val="0070C0"/>
          <w:sz w:val="24"/>
        </w:rPr>
        <w:t xml:space="preserve">3. Cross-cluster comparisons </w:t>
      </w:r>
    </w:p>
    <w:p w14:paraId="47DF4D4A" w14:textId="77777777" w:rsidR="00761348" w:rsidRPr="00BF32B1" w:rsidRDefault="00761348">
      <w:pPr>
        <w:jc w:val="both"/>
        <w:rPr>
          <w:rFonts w:asciiTheme="majorHAnsi" w:hAnsiTheme="majorHAnsi"/>
          <w:sz w:val="24"/>
        </w:rPr>
      </w:pPr>
      <w:r w:rsidRPr="00BF32B1">
        <w:rPr>
          <w:rFonts w:asciiTheme="majorHAnsi" w:hAnsiTheme="majorHAnsi"/>
          <w:sz w:val="24"/>
        </w:rPr>
        <w:t xml:space="preserve">The ‘Violin Plot’ option depicts the distribution of cells with a given expression value in each of the 15 main clusters. The y-axis displays gene expression level while the x-axis represents </w:t>
      </w:r>
      <w:r w:rsidRPr="00BF32B1">
        <w:rPr>
          <w:rFonts w:asciiTheme="majorHAnsi" w:hAnsiTheme="majorHAnsi"/>
          <w:sz w:val="24"/>
        </w:rPr>
        <w:lastRenderedPageBreak/>
        <w:t>the proportion of cells showing this expression value.</w:t>
      </w:r>
      <w:r w:rsidRPr="00BF32B1">
        <w:rPr>
          <w:rFonts w:asciiTheme="majorHAnsi" w:hAnsiTheme="majorHAnsi"/>
        </w:rPr>
        <w:t xml:space="preserve"> </w:t>
      </w:r>
      <w:r w:rsidRPr="00BF32B1">
        <w:rPr>
          <w:rFonts w:asciiTheme="majorHAnsi" w:hAnsiTheme="majorHAnsi"/>
          <w:sz w:val="24"/>
        </w:rPr>
        <w:t>All plots are downloadable as .</w:t>
      </w:r>
      <w:proofErr w:type="spellStart"/>
      <w:r w:rsidRPr="00BF32B1">
        <w:rPr>
          <w:rFonts w:asciiTheme="majorHAnsi" w:hAnsiTheme="majorHAnsi"/>
          <w:sz w:val="24"/>
        </w:rPr>
        <w:t>png</w:t>
      </w:r>
      <w:proofErr w:type="spellEnd"/>
      <w:r w:rsidRPr="00BF32B1">
        <w:rPr>
          <w:rFonts w:asciiTheme="majorHAnsi" w:hAnsiTheme="majorHAnsi"/>
          <w:sz w:val="24"/>
        </w:rPr>
        <w:t xml:space="preserve"> files (</w:t>
      </w:r>
      <w:r w:rsidRPr="00BF32B1">
        <w:rPr>
          <w:rFonts w:asciiTheme="majorHAnsi" w:hAnsiTheme="majorHAnsi"/>
          <w:b/>
          <w:sz w:val="24"/>
        </w:rPr>
        <w:t xml:space="preserve">Figure </w:t>
      </w:r>
      <w:r w:rsidR="00183927" w:rsidRPr="00BF32B1">
        <w:rPr>
          <w:rFonts w:asciiTheme="majorHAnsi" w:hAnsiTheme="majorHAnsi"/>
          <w:b/>
          <w:sz w:val="24"/>
        </w:rPr>
        <w:t>7</w:t>
      </w:r>
      <w:r w:rsidRPr="00BF32B1">
        <w:rPr>
          <w:rFonts w:asciiTheme="majorHAnsi" w:hAnsiTheme="majorHAnsi"/>
          <w:sz w:val="24"/>
        </w:rPr>
        <w:t xml:space="preserve">). This feature provides an additional measure of cluster, and by extension, tissue- or cell stage-specificity. For example, whereas AT3G62980 is broadly expressed across the root, SCARECROW (SCR, AT3G54220) is expressed in a large percentage of cells in cluster 13, as well as in a smaller portion of cluster 2 cells, reflecting its reported pattern of expression in both differentiating and meristematic endodermal cells </w:t>
      </w:r>
      <w:r w:rsidR="00183927" w:rsidRPr="00BF32B1">
        <w:rPr>
          <w:rFonts w:asciiTheme="majorHAnsi" w:hAnsiTheme="majorHAnsi"/>
          <w:b/>
          <w:sz w:val="24"/>
        </w:rPr>
        <w:t>(Figure 7</w:t>
      </w:r>
      <w:r w:rsidRPr="00BF32B1">
        <w:rPr>
          <w:rFonts w:asciiTheme="majorHAnsi" w:hAnsiTheme="majorHAnsi"/>
          <w:b/>
          <w:sz w:val="24"/>
        </w:rPr>
        <w:t>)</w:t>
      </w:r>
      <w:r w:rsidRPr="00BF32B1">
        <w:rPr>
          <w:rFonts w:asciiTheme="majorHAnsi" w:hAnsiTheme="majorHAnsi"/>
          <w:sz w:val="24"/>
        </w:rPr>
        <w:t xml:space="preserve">. Likewise, the </w:t>
      </w:r>
      <w:proofErr w:type="spellStart"/>
      <w:r w:rsidRPr="00BF32B1">
        <w:rPr>
          <w:rFonts w:asciiTheme="majorHAnsi" w:hAnsiTheme="majorHAnsi"/>
          <w:sz w:val="24"/>
        </w:rPr>
        <w:t>trichoblast</w:t>
      </w:r>
      <w:proofErr w:type="spellEnd"/>
      <w:r w:rsidRPr="00BF32B1">
        <w:rPr>
          <w:rFonts w:asciiTheme="majorHAnsi" w:hAnsiTheme="majorHAnsi"/>
          <w:sz w:val="24"/>
        </w:rPr>
        <w:t xml:space="preserve"> marker AT5G49270 shows strong expression in most cells of cluster 10 and weaker expression in a subset of cells in cluster 5. Finally, the highly localised expression of the aforementioned meristematic ground tissue marker, AT3G22120, is reflected in the violin plot as relatively high expression in a small subset of cells within cluster 2 and lower expression in few cells of cluster 11 (</w:t>
      </w:r>
      <w:r w:rsidRPr="00BF32B1">
        <w:rPr>
          <w:rFonts w:asciiTheme="majorHAnsi" w:hAnsiTheme="majorHAnsi"/>
          <w:b/>
          <w:sz w:val="24"/>
        </w:rPr>
        <w:t>Figure</w:t>
      </w:r>
      <w:r w:rsidRPr="00BF32B1">
        <w:rPr>
          <w:rFonts w:asciiTheme="majorHAnsi" w:hAnsiTheme="majorHAnsi"/>
          <w:sz w:val="24"/>
        </w:rPr>
        <w:t xml:space="preserve"> </w:t>
      </w:r>
      <w:r w:rsidR="00183927" w:rsidRPr="00BF32B1">
        <w:rPr>
          <w:rFonts w:asciiTheme="majorHAnsi" w:hAnsiTheme="majorHAnsi"/>
          <w:b/>
          <w:sz w:val="24"/>
        </w:rPr>
        <w:t>7</w:t>
      </w:r>
      <w:r w:rsidRPr="00BF32B1">
        <w:rPr>
          <w:rFonts w:asciiTheme="majorHAnsi" w:hAnsiTheme="majorHAnsi"/>
          <w:sz w:val="24"/>
        </w:rPr>
        <w:t>).</w:t>
      </w:r>
    </w:p>
    <w:p w14:paraId="5CA4E287" w14:textId="77777777" w:rsidR="00761348" w:rsidRPr="00BF32B1" w:rsidRDefault="0037545B">
      <w:pPr>
        <w:jc w:val="both"/>
        <w:rPr>
          <w:rFonts w:asciiTheme="majorHAnsi" w:hAnsiTheme="majorHAnsi"/>
          <w:sz w:val="24"/>
        </w:rPr>
      </w:pPr>
      <w:r w:rsidRPr="0037545B">
        <w:rPr>
          <w:rFonts w:asciiTheme="majorHAnsi" w:hAnsiTheme="majorHAnsi"/>
          <w:noProof/>
          <w:sz w:val="24"/>
          <w:lang w:val="en-US"/>
        </w:rPr>
        <w:pict w14:anchorId="2F4B9A91">
          <v:shape id="Picture 18" o:spid="_x0000_i1028" type="#_x0000_t75" alt="Description: C:\Users\bcedt01\Desktop\GBGFBGF.png" style="width:443.35pt;height:307.85pt;visibility:visible;mso-wrap-style:square;mso-width-percent:0;mso-height-percent:0;mso-width-percent:0;mso-height-percent:0">
            <v:imagedata r:id="rId11" o:title="GBGFBGF"/>
          </v:shape>
        </w:pict>
      </w:r>
      <w:r w:rsidR="00761348" w:rsidRPr="00BF32B1">
        <w:rPr>
          <w:rFonts w:asciiTheme="majorHAnsi" w:hAnsiTheme="majorHAnsi"/>
          <w:sz w:val="24"/>
        </w:rPr>
        <w:t xml:space="preserve"> </w:t>
      </w:r>
    </w:p>
    <w:p w14:paraId="3C933C4B" w14:textId="77777777" w:rsidR="00761348" w:rsidRPr="0097006F" w:rsidRDefault="00761348">
      <w:pPr>
        <w:jc w:val="both"/>
        <w:rPr>
          <w:rFonts w:asciiTheme="majorHAnsi" w:hAnsiTheme="majorHAnsi"/>
          <w:color w:val="000000" w:themeColor="text1"/>
          <w:sz w:val="24"/>
        </w:rPr>
      </w:pPr>
      <w:r w:rsidRPr="0097006F">
        <w:rPr>
          <w:rFonts w:asciiTheme="majorHAnsi" w:hAnsiTheme="majorHAnsi"/>
          <w:b/>
          <w:color w:val="000000" w:themeColor="text1"/>
          <w:sz w:val="24"/>
        </w:rPr>
        <w:t xml:space="preserve">Figure </w:t>
      </w:r>
      <w:r w:rsidR="00183927" w:rsidRPr="0097006F">
        <w:rPr>
          <w:rFonts w:asciiTheme="majorHAnsi" w:hAnsiTheme="majorHAnsi"/>
          <w:b/>
          <w:color w:val="000000" w:themeColor="text1"/>
          <w:sz w:val="24"/>
        </w:rPr>
        <w:t>7</w:t>
      </w:r>
      <w:r w:rsidRPr="0097006F">
        <w:rPr>
          <w:rFonts w:asciiTheme="majorHAnsi" w:hAnsiTheme="majorHAnsi"/>
          <w:color w:val="000000" w:themeColor="text1"/>
          <w:sz w:val="24"/>
        </w:rPr>
        <w:t>. Violin Plots depicting the expression distribution across cells of the main clusters. For each cluster 0 to 14 (left to right) the violin plot displays the proportion of cells (X-axis) with a given gene expression value (Y-axis).</w:t>
      </w:r>
      <w:r w:rsidRPr="0097006F">
        <w:rPr>
          <w:rFonts w:asciiTheme="majorHAnsi" w:hAnsiTheme="majorHAnsi"/>
          <w:i/>
          <w:color w:val="000000" w:themeColor="text1"/>
          <w:sz w:val="24"/>
        </w:rPr>
        <w:t xml:space="preserve"> </w:t>
      </w:r>
    </w:p>
    <w:p w14:paraId="777CEE9F" w14:textId="77777777" w:rsidR="00761348" w:rsidRPr="00BF32B1" w:rsidRDefault="00761348">
      <w:pPr>
        <w:jc w:val="both"/>
        <w:rPr>
          <w:rFonts w:asciiTheme="majorHAnsi" w:hAnsiTheme="majorHAnsi"/>
          <w:sz w:val="24"/>
          <w:szCs w:val="24"/>
        </w:rPr>
      </w:pPr>
    </w:p>
    <w:p w14:paraId="0EDB40C0" w14:textId="77777777" w:rsidR="00761348" w:rsidRPr="00BF32B1" w:rsidRDefault="00761348">
      <w:pPr>
        <w:jc w:val="both"/>
        <w:rPr>
          <w:rFonts w:asciiTheme="majorHAnsi" w:hAnsiTheme="majorHAnsi"/>
          <w:sz w:val="24"/>
          <w:szCs w:val="24"/>
        </w:rPr>
      </w:pPr>
      <w:r w:rsidRPr="00BF32B1">
        <w:rPr>
          <w:rFonts w:asciiTheme="majorHAnsi" w:eastAsia="Times New Roman" w:hAnsiTheme="majorHAnsi" w:cs="Times New Roman"/>
          <w:sz w:val="24"/>
          <w:szCs w:val="24"/>
        </w:rPr>
        <w:t>t-SNE expression scales are unique to each individual t-SNE plot. For quantitative expression levels, click on the 'Expression level' tab. This</w:t>
      </w:r>
      <w:r w:rsidRPr="00BF32B1">
        <w:rPr>
          <w:rFonts w:asciiTheme="majorHAnsi" w:hAnsiTheme="majorHAnsi"/>
          <w:sz w:val="24"/>
          <w:szCs w:val="24"/>
        </w:rPr>
        <w:t xml:space="preserve"> option offers comprehensive information on gene expression values across the clusters. Specifically, upon a query, tables summarising mean expression per cell and the percentage of cells expressing a given gene in each cluster are produced (</w:t>
      </w:r>
      <w:r w:rsidRPr="00BF32B1">
        <w:rPr>
          <w:rFonts w:asciiTheme="majorHAnsi" w:hAnsiTheme="majorHAnsi"/>
          <w:b/>
          <w:sz w:val="24"/>
          <w:szCs w:val="24"/>
        </w:rPr>
        <w:t xml:space="preserve">Figure </w:t>
      </w:r>
      <w:r w:rsidR="00183927" w:rsidRPr="00BF32B1">
        <w:rPr>
          <w:rFonts w:asciiTheme="majorHAnsi" w:hAnsiTheme="majorHAnsi"/>
          <w:b/>
          <w:sz w:val="24"/>
          <w:szCs w:val="24"/>
        </w:rPr>
        <w:t>8</w:t>
      </w:r>
      <w:r w:rsidRPr="00BF32B1">
        <w:rPr>
          <w:rFonts w:asciiTheme="majorHAnsi" w:hAnsiTheme="majorHAnsi"/>
          <w:sz w:val="24"/>
          <w:szCs w:val="24"/>
        </w:rPr>
        <w:t>). Alongside these are histograms depicting the expression values as average Unique Molecular Identifier (UMI) counts per cell across clusters. These data are presented as both raw (</w:t>
      </w:r>
      <w:r w:rsidR="00183927" w:rsidRPr="00BF32B1">
        <w:rPr>
          <w:rFonts w:asciiTheme="majorHAnsi" w:hAnsiTheme="majorHAnsi"/>
          <w:b/>
          <w:sz w:val="24"/>
          <w:szCs w:val="24"/>
        </w:rPr>
        <w:t>Figure 8</w:t>
      </w:r>
      <w:r w:rsidRPr="00BF32B1">
        <w:rPr>
          <w:rFonts w:asciiTheme="majorHAnsi" w:hAnsiTheme="majorHAnsi"/>
          <w:b/>
          <w:sz w:val="24"/>
          <w:szCs w:val="24"/>
        </w:rPr>
        <w:t>A)</w:t>
      </w:r>
      <w:r w:rsidRPr="00BF32B1">
        <w:rPr>
          <w:rFonts w:asciiTheme="majorHAnsi" w:hAnsiTheme="majorHAnsi"/>
          <w:sz w:val="24"/>
          <w:szCs w:val="24"/>
        </w:rPr>
        <w:t>, and Seurat-normalised (</w:t>
      </w:r>
      <w:r w:rsidR="00183927" w:rsidRPr="00BF32B1">
        <w:rPr>
          <w:rFonts w:asciiTheme="majorHAnsi" w:hAnsiTheme="majorHAnsi"/>
          <w:b/>
          <w:sz w:val="24"/>
          <w:szCs w:val="24"/>
        </w:rPr>
        <w:t>Figure 8</w:t>
      </w:r>
      <w:r w:rsidRPr="00BF32B1">
        <w:rPr>
          <w:rFonts w:asciiTheme="majorHAnsi" w:hAnsiTheme="majorHAnsi"/>
          <w:b/>
          <w:sz w:val="24"/>
          <w:szCs w:val="24"/>
        </w:rPr>
        <w:t>B</w:t>
      </w:r>
      <w:r w:rsidRPr="00BF32B1">
        <w:rPr>
          <w:rFonts w:asciiTheme="majorHAnsi" w:hAnsiTheme="majorHAnsi"/>
          <w:sz w:val="24"/>
          <w:szCs w:val="24"/>
        </w:rPr>
        <w:t>)</w:t>
      </w:r>
      <w:r w:rsidRPr="00BF32B1">
        <w:rPr>
          <w:rFonts w:asciiTheme="majorHAnsi" w:hAnsiTheme="majorHAnsi"/>
          <w:b/>
          <w:sz w:val="24"/>
          <w:szCs w:val="24"/>
        </w:rPr>
        <w:t xml:space="preserve"> </w:t>
      </w:r>
      <w:r w:rsidRPr="00BF32B1">
        <w:rPr>
          <w:rFonts w:asciiTheme="majorHAnsi" w:hAnsiTheme="majorHAnsi"/>
          <w:sz w:val="24"/>
          <w:szCs w:val="24"/>
        </w:rPr>
        <w:t xml:space="preserve">values as per </w:t>
      </w:r>
      <w:proofErr w:type="spellStart"/>
      <w:r w:rsidRPr="00BF32B1">
        <w:rPr>
          <w:rFonts w:asciiTheme="majorHAnsi" w:hAnsiTheme="majorHAnsi"/>
          <w:b/>
          <w:sz w:val="24"/>
          <w:szCs w:val="24"/>
        </w:rPr>
        <w:t>Denyer</w:t>
      </w:r>
      <w:proofErr w:type="spellEnd"/>
      <w:r w:rsidRPr="00BF32B1">
        <w:rPr>
          <w:rFonts w:asciiTheme="majorHAnsi" w:hAnsiTheme="majorHAnsi"/>
          <w:b/>
          <w:sz w:val="24"/>
          <w:szCs w:val="24"/>
        </w:rPr>
        <w:t xml:space="preserve">, </w:t>
      </w:r>
      <w:r w:rsidRPr="00BF32B1">
        <w:rPr>
          <w:rFonts w:asciiTheme="majorHAnsi" w:hAnsiTheme="majorHAnsi"/>
          <w:b/>
          <w:sz w:val="24"/>
          <w:szCs w:val="24"/>
        </w:rPr>
        <w:lastRenderedPageBreak/>
        <w:t>Ma et al., 2019, Table S3</w:t>
      </w:r>
      <w:r w:rsidRPr="00BF32B1">
        <w:rPr>
          <w:rFonts w:asciiTheme="majorHAnsi" w:hAnsiTheme="majorHAnsi"/>
          <w:sz w:val="24"/>
          <w:szCs w:val="24"/>
        </w:rPr>
        <w:t>. The data is downloadable as a comma-separated .csv file. Please note, for multi-gene searches, data for just the first gene will be displayed, the data for all genes is downloadable.</w:t>
      </w:r>
    </w:p>
    <w:p w14:paraId="0C4FCA50" w14:textId="77777777" w:rsidR="00761348" w:rsidRPr="00BF32B1" w:rsidRDefault="0037545B">
      <w:pPr>
        <w:jc w:val="center"/>
        <w:rPr>
          <w:rFonts w:asciiTheme="majorHAnsi" w:hAnsiTheme="majorHAnsi"/>
          <w:sz w:val="24"/>
        </w:rPr>
      </w:pPr>
      <w:r w:rsidRPr="0037545B">
        <w:rPr>
          <w:rFonts w:asciiTheme="majorHAnsi" w:hAnsiTheme="majorHAnsi"/>
          <w:noProof/>
          <w:sz w:val="24"/>
          <w:lang w:val="en-US"/>
        </w:rPr>
        <w:pict w14:anchorId="02756A6C">
          <v:shape id="Picture 12" o:spid="_x0000_i1027" type="#_x0000_t75" alt="" style="width:451.85pt;height:596.4pt;visibility:visible;mso-wrap-style:square;mso-width-percent:0;mso-height-percent:0;mso-width-percent:0;mso-height-percent:0">
            <v:imagedata r:id="rId12" o:title=""/>
          </v:shape>
        </w:pict>
      </w:r>
    </w:p>
    <w:p w14:paraId="6C111A41" w14:textId="77777777" w:rsidR="00761348" w:rsidRPr="00BF32B1" w:rsidRDefault="00761348">
      <w:pPr>
        <w:jc w:val="both"/>
        <w:rPr>
          <w:rFonts w:asciiTheme="majorHAnsi" w:hAnsiTheme="majorHAnsi"/>
          <w:b/>
          <w:color w:val="0070C0"/>
          <w:sz w:val="24"/>
        </w:rPr>
      </w:pPr>
    </w:p>
    <w:p w14:paraId="67291C7B" w14:textId="77777777" w:rsidR="00761348" w:rsidRPr="0097006F" w:rsidRDefault="00183927">
      <w:pPr>
        <w:jc w:val="both"/>
        <w:rPr>
          <w:rFonts w:asciiTheme="majorHAnsi" w:hAnsiTheme="majorHAnsi"/>
          <w:color w:val="000000" w:themeColor="text1"/>
          <w:sz w:val="24"/>
        </w:rPr>
      </w:pPr>
      <w:r w:rsidRPr="0097006F">
        <w:rPr>
          <w:rFonts w:asciiTheme="majorHAnsi" w:hAnsiTheme="majorHAnsi"/>
          <w:b/>
          <w:color w:val="000000" w:themeColor="text1"/>
          <w:sz w:val="24"/>
        </w:rPr>
        <w:lastRenderedPageBreak/>
        <w:t>Figure 8</w:t>
      </w:r>
      <w:r w:rsidR="00761348" w:rsidRPr="0097006F">
        <w:rPr>
          <w:rFonts w:asciiTheme="majorHAnsi" w:hAnsiTheme="majorHAnsi"/>
          <w:b/>
          <w:color w:val="000000" w:themeColor="text1"/>
          <w:sz w:val="24"/>
        </w:rPr>
        <w:t xml:space="preserve">. </w:t>
      </w:r>
      <w:r w:rsidR="00761348" w:rsidRPr="0097006F">
        <w:rPr>
          <w:rFonts w:asciiTheme="majorHAnsi" w:hAnsiTheme="majorHAnsi"/>
          <w:color w:val="000000" w:themeColor="text1"/>
          <w:sz w:val="24"/>
        </w:rPr>
        <w:t>Quantitative expression values available under the 'Expression level' tab</w:t>
      </w:r>
      <w:r w:rsidR="00761348" w:rsidRPr="0097006F">
        <w:rPr>
          <w:rFonts w:asciiTheme="majorHAnsi" w:hAnsiTheme="majorHAnsi"/>
          <w:b/>
          <w:color w:val="000000" w:themeColor="text1"/>
          <w:sz w:val="24"/>
        </w:rPr>
        <w:t>.</w:t>
      </w:r>
      <w:r w:rsidR="00761348" w:rsidRPr="0097006F">
        <w:rPr>
          <w:rFonts w:asciiTheme="majorHAnsi" w:hAnsiTheme="majorHAnsi"/>
          <w:color w:val="000000" w:themeColor="text1"/>
          <w:sz w:val="24"/>
        </w:rPr>
        <w:t xml:space="preserve"> Average Unique Molecular Identifier counts per cell in each cluster are presented as (</w:t>
      </w:r>
      <w:r w:rsidR="00761348" w:rsidRPr="0097006F">
        <w:rPr>
          <w:rFonts w:asciiTheme="majorHAnsi" w:hAnsiTheme="majorHAnsi"/>
          <w:b/>
          <w:color w:val="000000" w:themeColor="text1"/>
          <w:sz w:val="24"/>
        </w:rPr>
        <w:t>A</w:t>
      </w:r>
      <w:r w:rsidR="00761348" w:rsidRPr="0097006F">
        <w:rPr>
          <w:rFonts w:asciiTheme="majorHAnsi" w:hAnsiTheme="majorHAnsi"/>
          <w:color w:val="000000" w:themeColor="text1"/>
          <w:sz w:val="24"/>
        </w:rPr>
        <w:t>) raw and (</w:t>
      </w:r>
      <w:r w:rsidR="00761348" w:rsidRPr="0097006F">
        <w:rPr>
          <w:rFonts w:asciiTheme="majorHAnsi" w:hAnsiTheme="majorHAnsi"/>
          <w:b/>
          <w:color w:val="000000" w:themeColor="text1"/>
          <w:sz w:val="24"/>
        </w:rPr>
        <w:t>B</w:t>
      </w:r>
      <w:r w:rsidR="00761348" w:rsidRPr="0097006F">
        <w:rPr>
          <w:rFonts w:asciiTheme="majorHAnsi" w:hAnsiTheme="majorHAnsi"/>
          <w:color w:val="000000" w:themeColor="text1"/>
          <w:sz w:val="24"/>
        </w:rPr>
        <w:t>)</w:t>
      </w:r>
      <w:r w:rsidR="00761348" w:rsidRPr="0097006F">
        <w:rPr>
          <w:rFonts w:asciiTheme="majorHAnsi" w:hAnsiTheme="majorHAnsi"/>
          <w:color w:val="000000" w:themeColor="text1"/>
        </w:rPr>
        <w:t xml:space="preserve"> </w:t>
      </w:r>
      <w:r w:rsidR="00761348" w:rsidRPr="0097006F">
        <w:rPr>
          <w:rFonts w:asciiTheme="majorHAnsi" w:hAnsiTheme="majorHAnsi"/>
          <w:color w:val="000000" w:themeColor="text1"/>
          <w:sz w:val="24"/>
        </w:rPr>
        <w:t>Seurat-normalised data. The percentage of cells in each cluster expressing a given gene is also indicated.</w:t>
      </w:r>
    </w:p>
    <w:p w14:paraId="2F36980A" w14:textId="77777777" w:rsidR="00761348" w:rsidRPr="00BF32B1" w:rsidRDefault="00761348">
      <w:pPr>
        <w:rPr>
          <w:rFonts w:asciiTheme="majorHAnsi" w:hAnsiTheme="majorHAnsi"/>
          <w:b/>
          <w:color w:val="0070C0"/>
          <w:sz w:val="24"/>
        </w:rPr>
      </w:pPr>
    </w:p>
    <w:p w14:paraId="5C738D0D" w14:textId="7FA6F3EF" w:rsidR="00761348" w:rsidRPr="00BF32B1" w:rsidRDefault="00761348">
      <w:pPr>
        <w:rPr>
          <w:rFonts w:asciiTheme="majorHAnsi" w:hAnsiTheme="majorHAnsi"/>
          <w:b/>
          <w:color w:val="0070C0"/>
          <w:sz w:val="24"/>
        </w:rPr>
      </w:pPr>
      <w:r w:rsidRPr="00BF32B1">
        <w:rPr>
          <w:rFonts w:asciiTheme="majorHAnsi" w:hAnsiTheme="majorHAnsi"/>
          <w:b/>
          <w:color w:val="0070C0"/>
          <w:sz w:val="24"/>
        </w:rPr>
        <w:t xml:space="preserve">4. </w:t>
      </w:r>
      <w:proofErr w:type="spellStart"/>
      <w:r w:rsidRPr="00BF32B1">
        <w:rPr>
          <w:rFonts w:asciiTheme="majorHAnsi" w:hAnsiTheme="majorHAnsi"/>
          <w:b/>
          <w:color w:val="0070C0"/>
          <w:sz w:val="24"/>
        </w:rPr>
        <w:t>Trichoblast</w:t>
      </w:r>
      <w:proofErr w:type="spellEnd"/>
      <w:r w:rsidR="005338A9">
        <w:rPr>
          <w:rFonts w:asciiTheme="majorHAnsi" w:hAnsiTheme="majorHAnsi"/>
          <w:b/>
          <w:color w:val="0070C0"/>
          <w:sz w:val="24"/>
        </w:rPr>
        <w:t xml:space="preserve">, </w:t>
      </w:r>
      <w:proofErr w:type="spellStart"/>
      <w:r w:rsidR="005338A9">
        <w:rPr>
          <w:rFonts w:asciiTheme="majorHAnsi" w:hAnsiTheme="majorHAnsi"/>
          <w:b/>
          <w:color w:val="0070C0"/>
          <w:sz w:val="24"/>
        </w:rPr>
        <w:t>Atrichoblast</w:t>
      </w:r>
      <w:proofErr w:type="spellEnd"/>
      <w:r w:rsidRPr="00BF32B1">
        <w:rPr>
          <w:rFonts w:asciiTheme="majorHAnsi" w:hAnsiTheme="majorHAnsi"/>
          <w:b/>
          <w:color w:val="0070C0"/>
          <w:sz w:val="24"/>
        </w:rPr>
        <w:t xml:space="preserve"> and Cortex developmental trajectories </w:t>
      </w:r>
    </w:p>
    <w:p w14:paraId="57F70842" w14:textId="229FA29B" w:rsidR="00761348" w:rsidRPr="00BF32B1" w:rsidRDefault="00761348">
      <w:pPr>
        <w:jc w:val="both"/>
        <w:rPr>
          <w:rFonts w:asciiTheme="majorHAnsi" w:hAnsiTheme="majorHAnsi"/>
          <w:sz w:val="24"/>
          <w:szCs w:val="24"/>
          <w:lang w:val="en-US"/>
        </w:rPr>
      </w:pPr>
      <w:r w:rsidRPr="00BF32B1">
        <w:rPr>
          <w:rFonts w:asciiTheme="majorHAnsi" w:hAnsiTheme="majorHAnsi"/>
          <w:sz w:val="24"/>
        </w:rPr>
        <w:t>The ‘</w:t>
      </w:r>
      <w:proofErr w:type="spellStart"/>
      <w:r w:rsidRPr="00BF32B1">
        <w:rPr>
          <w:rFonts w:asciiTheme="majorHAnsi" w:hAnsiTheme="majorHAnsi"/>
          <w:sz w:val="24"/>
        </w:rPr>
        <w:t>Trichoblast</w:t>
      </w:r>
      <w:proofErr w:type="spellEnd"/>
      <w:r w:rsidRPr="00BF32B1">
        <w:rPr>
          <w:rFonts w:asciiTheme="majorHAnsi" w:hAnsiTheme="majorHAnsi"/>
          <w:sz w:val="24"/>
        </w:rPr>
        <w:t xml:space="preserve"> </w:t>
      </w:r>
      <w:proofErr w:type="spellStart"/>
      <w:r w:rsidRPr="00BF32B1">
        <w:rPr>
          <w:rFonts w:asciiTheme="majorHAnsi" w:hAnsiTheme="majorHAnsi"/>
          <w:sz w:val="24"/>
        </w:rPr>
        <w:t>Pseudotime</w:t>
      </w:r>
      <w:proofErr w:type="spellEnd"/>
      <w:r w:rsidRPr="00BF32B1">
        <w:rPr>
          <w:rFonts w:asciiTheme="majorHAnsi" w:hAnsiTheme="majorHAnsi"/>
          <w:sz w:val="24"/>
        </w:rPr>
        <w:t>’</w:t>
      </w:r>
      <w:r w:rsidR="005338A9">
        <w:rPr>
          <w:rFonts w:asciiTheme="majorHAnsi" w:hAnsiTheme="majorHAnsi"/>
          <w:sz w:val="24"/>
        </w:rPr>
        <w:t>,</w:t>
      </w:r>
      <w:bookmarkStart w:id="0" w:name="_GoBack"/>
      <w:bookmarkEnd w:id="0"/>
      <w:r w:rsidRPr="00BF32B1">
        <w:rPr>
          <w:rFonts w:asciiTheme="majorHAnsi" w:hAnsiTheme="majorHAnsi"/>
          <w:sz w:val="24"/>
        </w:rPr>
        <w:t xml:space="preserve"> </w:t>
      </w:r>
      <w:r w:rsidR="0097006F" w:rsidRPr="00BF32B1">
        <w:rPr>
          <w:rFonts w:asciiTheme="majorHAnsi" w:hAnsiTheme="majorHAnsi"/>
          <w:sz w:val="24"/>
        </w:rPr>
        <w:t>‘</w:t>
      </w:r>
      <w:proofErr w:type="spellStart"/>
      <w:r w:rsidR="0097006F" w:rsidRPr="00BF32B1">
        <w:rPr>
          <w:rFonts w:asciiTheme="majorHAnsi" w:hAnsiTheme="majorHAnsi"/>
          <w:sz w:val="24"/>
        </w:rPr>
        <w:t>Atrichoblast</w:t>
      </w:r>
      <w:proofErr w:type="spellEnd"/>
      <w:r w:rsidR="0097006F" w:rsidRPr="00BF32B1">
        <w:rPr>
          <w:rFonts w:asciiTheme="majorHAnsi" w:hAnsiTheme="majorHAnsi"/>
          <w:sz w:val="24"/>
        </w:rPr>
        <w:t xml:space="preserve"> </w:t>
      </w:r>
      <w:proofErr w:type="spellStart"/>
      <w:r w:rsidR="0097006F" w:rsidRPr="00BF32B1">
        <w:rPr>
          <w:rFonts w:asciiTheme="majorHAnsi" w:hAnsiTheme="majorHAnsi"/>
          <w:sz w:val="24"/>
        </w:rPr>
        <w:t>Pseudotime</w:t>
      </w:r>
      <w:proofErr w:type="spellEnd"/>
      <w:r w:rsidR="0097006F" w:rsidRPr="00BF32B1">
        <w:rPr>
          <w:rFonts w:asciiTheme="majorHAnsi" w:hAnsiTheme="majorHAnsi"/>
          <w:sz w:val="24"/>
        </w:rPr>
        <w:t xml:space="preserve">’ </w:t>
      </w:r>
      <w:r w:rsidR="00A03266" w:rsidRPr="00BF32B1">
        <w:rPr>
          <w:rFonts w:asciiTheme="majorHAnsi" w:hAnsiTheme="majorHAnsi"/>
          <w:sz w:val="24"/>
        </w:rPr>
        <w:t>and</w:t>
      </w:r>
      <w:r w:rsidR="0097006F">
        <w:rPr>
          <w:rFonts w:asciiTheme="majorHAnsi" w:hAnsiTheme="majorHAnsi"/>
          <w:sz w:val="24"/>
        </w:rPr>
        <w:t xml:space="preserve"> </w:t>
      </w:r>
      <w:r w:rsidR="0097006F" w:rsidRPr="00BF32B1">
        <w:rPr>
          <w:rFonts w:asciiTheme="majorHAnsi" w:hAnsiTheme="majorHAnsi"/>
          <w:sz w:val="24"/>
        </w:rPr>
        <w:t xml:space="preserve">‘Cortex </w:t>
      </w:r>
      <w:proofErr w:type="spellStart"/>
      <w:r w:rsidR="0097006F" w:rsidRPr="00BF32B1">
        <w:rPr>
          <w:rFonts w:asciiTheme="majorHAnsi" w:hAnsiTheme="majorHAnsi"/>
          <w:sz w:val="24"/>
        </w:rPr>
        <w:t>Pseudotime</w:t>
      </w:r>
      <w:proofErr w:type="spellEnd"/>
      <w:r w:rsidR="0097006F" w:rsidRPr="00BF32B1">
        <w:rPr>
          <w:rFonts w:asciiTheme="majorHAnsi" w:hAnsiTheme="majorHAnsi"/>
          <w:sz w:val="24"/>
        </w:rPr>
        <w:t>’</w:t>
      </w:r>
      <w:r w:rsidR="00A03266" w:rsidRPr="00BF32B1">
        <w:rPr>
          <w:rFonts w:asciiTheme="majorHAnsi" w:hAnsiTheme="majorHAnsi"/>
          <w:sz w:val="24"/>
        </w:rPr>
        <w:t xml:space="preserve"> </w:t>
      </w:r>
      <w:r w:rsidRPr="00BF32B1">
        <w:rPr>
          <w:rFonts w:asciiTheme="majorHAnsi" w:hAnsiTheme="majorHAnsi"/>
          <w:sz w:val="24"/>
        </w:rPr>
        <w:t>tabs visualise the expression profiles of queried genes dynamically-expressed across these developmental trajectories as heatmap or scatterplot graphs (</w:t>
      </w:r>
      <w:r w:rsidR="00183927" w:rsidRPr="00BF32B1">
        <w:rPr>
          <w:rFonts w:asciiTheme="majorHAnsi" w:hAnsiTheme="majorHAnsi"/>
          <w:b/>
          <w:sz w:val="24"/>
        </w:rPr>
        <w:t>Figures 9</w:t>
      </w:r>
      <w:r w:rsidRPr="00BF32B1">
        <w:rPr>
          <w:rFonts w:asciiTheme="majorHAnsi" w:hAnsiTheme="majorHAnsi"/>
          <w:b/>
          <w:sz w:val="24"/>
        </w:rPr>
        <w:t>A, B</w:t>
      </w:r>
      <w:r w:rsidRPr="00BF32B1">
        <w:rPr>
          <w:rFonts w:asciiTheme="majorHAnsi" w:hAnsiTheme="majorHAnsi"/>
          <w:sz w:val="24"/>
        </w:rPr>
        <w:t>) that are downloadable as .</w:t>
      </w:r>
      <w:proofErr w:type="spellStart"/>
      <w:r w:rsidRPr="00BF32B1">
        <w:rPr>
          <w:rFonts w:asciiTheme="majorHAnsi" w:hAnsiTheme="majorHAnsi"/>
          <w:sz w:val="24"/>
        </w:rPr>
        <w:t>png</w:t>
      </w:r>
      <w:proofErr w:type="spellEnd"/>
      <w:r w:rsidRPr="00BF32B1">
        <w:rPr>
          <w:rFonts w:asciiTheme="majorHAnsi" w:hAnsiTheme="majorHAnsi"/>
          <w:sz w:val="24"/>
        </w:rPr>
        <w:t xml:space="preserve"> files. The</w:t>
      </w:r>
      <w:r w:rsidR="00A03266" w:rsidRPr="00BF32B1">
        <w:rPr>
          <w:rFonts w:asciiTheme="majorHAnsi" w:hAnsiTheme="majorHAnsi"/>
          <w:sz w:val="24"/>
        </w:rPr>
        <w:t>se</w:t>
      </w:r>
      <w:r w:rsidRPr="00BF32B1">
        <w:rPr>
          <w:rFonts w:asciiTheme="majorHAnsi" w:hAnsiTheme="majorHAnsi"/>
          <w:sz w:val="24"/>
        </w:rPr>
        <w:t xml:space="preserve"> </w:t>
      </w:r>
      <w:r w:rsidR="00A03266" w:rsidRPr="00BF32B1">
        <w:rPr>
          <w:rFonts w:asciiTheme="majorHAnsi" w:hAnsiTheme="majorHAnsi"/>
          <w:sz w:val="24"/>
        </w:rPr>
        <w:t>trajectories</w:t>
      </w:r>
      <w:r w:rsidRPr="00BF32B1">
        <w:rPr>
          <w:rFonts w:asciiTheme="majorHAnsi" w:hAnsiTheme="majorHAnsi"/>
          <w:sz w:val="24"/>
        </w:rPr>
        <w:t xml:space="preserve"> </w:t>
      </w:r>
      <w:r w:rsidR="00A03266" w:rsidRPr="00BF32B1">
        <w:rPr>
          <w:rFonts w:asciiTheme="majorHAnsi" w:hAnsiTheme="majorHAnsi"/>
          <w:sz w:val="24"/>
        </w:rPr>
        <w:t>were</w:t>
      </w:r>
      <w:r w:rsidRPr="00BF32B1">
        <w:rPr>
          <w:rFonts w:asciiTheme="majorHAnsi" w:hAnsiTheme="majorHAnsi"/>
          <w:sz w:val="24"/>
        </w:rPr>
        <w:t xml:space="preserve"> derived from </w:t>
      </w:r>
      <w:proofErr w:type="spellStart"/>
      <w:r w:rsidRPr="00BF32B1">
        <w:rPr>
          <w:rFonts w:asciiTheme="majorHAnsi" w:hAnsiTheme="majorHAnsi"/>
          <w:sz w:val="24"/>
        </w:rPr>
        <w:t>pseudotime</w:t>
      </w:r>
      <w:proofErr w:type="spellEnd"/>
      <w:r w:rsidRPr="00BF32B1">
        <w:rPr>
          <w:rFonts w:asciiTheme="majorHAnsi" w:hAnsiTheme="majorHAnsi"/>
          <w:sz w:val="24"/>
        </w:rPr>
        <w:t xml:space="preserve"> analysis on cells of </w:t>
      </w:r>
      <w:r w:rsidR="00A03266" w:rsidRPr="00BF32B1">
        <w:rPr>
          <w:rFonts w:asciiTheme="majorHAnsi" w:hAnsiTheme="majorHAnsi"/>
          <w:sz w:val="24"/>
        </w:rPr>
        <w:t xml:space="preserve">the following clusters: </w:t>
      </w:r>
      <w:proofErr w:type="spellStart"/>
      <w:r w:rsidR="00A03266" w:rsidRPr="00BF32B1">
        <w:rPr>
          <w:rFonts w:asciiTheme="majorHAnsi" w:hAnsiTheme="majorHAnsi"/>
          <w:sz w:val="24"/>
        </w:rPr>
        <w:t>trichoblast</w:t>
      </w:r>
      <w:proofErr w:type="spellEnd"/>
      <w:r w:rsidR="00A03266" w:rsidRPr="00BF32B1">
        <w:rPr>
          <w:rFonts w:asciiTheme="majorHAnsi" w:hAnsiTheme="majorHAnsi"/>
          <w:sz w:val="24"/>
        </w:rPr>
        <w:t xml:space="preserve">, clusters 7, 5, and 10; </w:t>
      </w:r>
      <w:proofErr w:type="spellStart"/>
      <w:r w:rsidR="00A03266" w:rsidRPr="00BF32B1">
        <w:rPr>
          <w:rFonts w:asciiTheme="majorHAnsi" w:hAnsiTheme="majorHAnsi"/>
          <w:sz w:val="24"/>
        </w:rPr>
        <w:t>atrichoblast</w:t>
      </w:r>
      <w:proofErr w:type="spellEnd"/>
      <w:r w:rsidR="00A03266" w:rsidRPr="00BF32B1">
        <w:rPr>
          <w:rFonts w:asciiTheme="majorHAnsi" w:hAnsiTheme="majorHAnsi"/>
          <w:sz w:val="24"/>
        </w:rPr>
        <w:t xml:space="preserve">, clusters 8 and 3; </w:t>
      </w:r>
      <w:r w:rsidRPr="00BF32B1">
        <w:rPr>
          <w:rFonts w:asciiTheme="majorHAnsi" w:hAnsiTheme="majorHAnsi"/>
          <w:sz w:val="24"/>
        </w:rPr>
        <w:t>cortex</w:t>
      </w:r>
      <w:r w:rsidR="00A03266" w:rsidRPr="00BF32B1">
        <w:rPr>
          <w:rFonts w:asciiTheme="majorHAnsi" w:hAnsiTheme="majorHAnsi"/>
          <w:sz w:val="24"/>
        </w:rPr>
        <w:t>,</w:t>
      </w:r>
      <w:r w:rsidRPr="00BF32B1">
        <w:rPr>
          <w:rFonts w:asciiTheme="majorHAnsi" w:hAnsiTheme="majorHAnsi"/>
          <w:sz w:val="24"/>
        </w:rPr>
        <w:t xml:space="preserve"> cluster 9 and a cluster 2 sub-cluster encompassing the initials and meristematic cortex cells (see </w:t>
      </w:r>
      <w:proofErr w:type="spellStart"/>
      <w:r w:rsidRPr="00BF32B1">
        <w:rPr>
          <w:rFonts w:asciiTheme="majorHAnsi" w:hAnsiTheme="majorHAnsi"/>
          <w:b/>
          <w:sz w:val="24"/>
        </w:rPr>
        <w:t>Denyer</w:t>
      </w:r>
      <w:proofErr w:type="spellEnd"/>
      <w:r w:rsidRPr="00BF32B1">
        <w:rPr>
          <w:rFonts w:asciiTheme="majorHAnsi" w:hAnsiTheme="majorHAnsi"/>
          <w:b/>
          <w:sz w:val="24"/>
        </w:rPr>
        <w:t>, Ma et al., 2019</w:t>
      </w:r>
      <w:r w:rsidRPr="00BF32B1">
        <w:rPr>
          <w:rFonts w:asciiTheme="majorHAnsi" w:hAnsiTheme="majorHAnsi"/>
          <w:sz w:val="24"/>
        </w:rPr>
        <w:t xml:space="preserve"> for full details). </w:t>
      </w:r>
      <w:r w:rsidRPr="00BF32B1">
        <w:rPr>
          <w:rFonts w:asciiTheme="majorHAnsi" w:hAnsiTheme="majorHAnsi"/>
          <w:sz w:val="24"/>
          <w:szCs w:val="24"/>
        </w:rPr>
        <w:t xml:space="preserve">The heatmaps are oriented with expression in meristematic cells to the left and in mature cells to the right. </w:t>
      </w:r>
      <w:r w:rsidRPr="00BF32B1">
        <w:rPr>
          <w:rFonts w:asciiTheme="majorHAnsi" w:hAnsiTheme="majorHAnsi"/>
          <w:sz w:val="24"/>
        </w:rPr>
        <w:t xml:space="preserve">For reference, a heatmap of all genes dynamically expressed across the given trajectory, including </w:t>
      </w:r>
      <w:r w:rsidR="00A03266" w:rsidRPr="00BF32B1">
        <w:rPr>
          <w:rFonts w:asciiTheme="majorHAnsi" w:hAnsiTheme="majorHAnsi"/>
          <w:sz w:val="24"/>
        </w:rPr>
        <w:t xml:space="preserve">enriched </w:t>
      </w:r>
      <w:r w:rsidRPr="00BF32B1">
        <w:rPr>
          <w:rFonts w:asciiTheme="majorHAnsi" w:hAnsiTheme="majorHAnsi"/>
          <w:sz w:val="24"/>
        </w:rPr>
        <w:t>GO terms, is shown on the equivalent page (</w:t>
      </w:r>
      <w:r w:rsidR="007C32C0" w:rsidRPr="00BF32B1">
        <w:rPr>
          <w:rFonts w:asciiTheme="majorHAnsi" w:hAnsiTheme="majorHAnsi"/>
          <w:b/>
          <w:sz w:val="24"/>
        </w:rPr>
        <w:t>Figure 9</w:t>
      </w:r>
      <w:r w:rsidRPr="00BF32B1">
        <w:rPr>
          <w:rFonts w:asciiTheme="majorHAnsi" w:hAnsiTheme="majorHAnsi"/>
          <w:b/>
          <w:sz w:val="24"/>
        </w:rPr>
        <w:t>C</w:t>
      </w:r>
      <w:r w:rsidRPr="00BF32B1">
        <w:rPr>
          <w:rFonts w:asciiTheme="majorHAnsi" w:hAnsiTheme="majorHAnsi"/>
          <w:sz w:val="24"/>
        </w:rPr>
        <w:t xml:space="preserve">). </w:t>
      </w:r>
      <w:r w:rsidRPr="00BF32B1">
        <w:rPr>
          <w:rFonts w:asciiTheme="majorHAnsi" w:hAnsiTheme="majorHAnsi"/>
          <w:sz w:val="24"/>
          <w:szCs w:val="24"/>
        </w:rPr>
        <w:t>Using reporter lines, the waves of expression visualised on the heatmap were shown to be highly predictive of temporal expression along the developing cell file (</w:t>
      </w:r>
      <w:proofErr w:type="spellStart"/>
      <w:r w:rsidRPr="00BF32B1">
        <w:rPr>
          <w:rFonts w:asciiTheme="majorHAnsi" w:hAnsiTheme="majorHAnsi"/>
          <w:b/>
          <w:sz w:val="24"/>
          <w:szCs w:val="24"/>
        </w:rPr>
        <w:t>Denyer</w:t>
      </w:r>
      <w:proofErr w:type="spellEnd"/>
      <w:r w:rsidRPr="00BF32B1">
        <w:rPr>
          <w:rFonts w:asciiTheme="majorHAnsi" w:hAnsiTheme="majorHAnsi"/>
          <w:b/>
          <w:sz w:val="24"/>
          <w:szCs w:val="24"/>
        </w:rPr>
        <w:t>, Ma et al., 2019</w:t>
      </w:r>
      <w:r w:rsidRPr="00BF32B1">
        <w:rPr>
          <w:rFonts w:asciiTheme="majorHAnsi" w:hAnsiTheme="majorHAnsi"/>
          <w:sz w:val="24"/>
          <w:szCs w:val="24"/>
        </w:rPr>
        <w:t xml:space="preserve">). The </w:t>
      </w:r>
      <w:r w:rsidRPr="00BF32B1">
        <w:rPr>
          <w:rFonts w:asciiTheme="majorHAnsi" w:hAnsiTheme="majorHAnsi"/>
          <w:sz w:val="24"/>
        </w:rPr>
        <w:t>scatterplot</w:t>
      </w:r>
      <w:r w:rsidRPr="00BF32B1">
        <w:rPr>
          <w:rFonts w:asciiTheme="majorHAnsi" w:hAnsiTheme="majorHAnsi"/>
          <w:sz w:val="24"/>
          <w:szCs w:val="24"/>
        </w:rPr>
        <w:t xml:space="preserve"> graphs, depicting expression for genes </w:t>
      </w:r>
      <w:r w:rsidRPr="00BF32B1">
        <w:rPr>
          <w:rFonts w:asciiTheme="majorHAnsi" w:hAnsiTheme="majorHAnsi"/>
          <w:sz w:val="24"/>
        </w:rPr>
        <w:t xml:space="preserve">of interest </w:t>
      </w:r>
      <w:r w:rsidRPr="00BF32B1">
        <w:rPr>
          <w:rFonts w:asciiTheme="majorHAnsi" w:hAnsiTheme="majorHAnsi"/>
          <w:sz w:val="24"/>
          <w:szCs w:val="24"/>
        </w:rPr>
        <w:t xml:space="preserve">at individual cell resolution </w:t>
      </w:r>
      <w:r w:rsidRPr="00BF32B1">
        <w:rPr>
          <w:rFonts w:asciiTheme="majorHAnsi" w:hAnsiTheme="majorHAnsi"/>
          <w:sz w:val="24"/>
        </w:rPr>
        <w:t xml:space="preserve">along </w:t>
      </w:r>
      <w:proofErr w:type="spellStart"/>
      <w:r w:rsidRPr="00BF32B1">
        <w:rPr>
          <w:rFonts w:asciiTheme="majorHAnsi" w:hAnsiTheme="majorHAnsi"/>
          <w:sz w:val="24"/>
        </w:rPr>
        <w:t>pseudotime</w:t>
      </w:r>
      <w:proofErr w:type="spellEnd"/>
      <w:r w:rsidRPr="00BF32B1">
        <w:rPr>
          <w:rFonts w:asciiTheme="majorHAnsi" w:hAnsiTheme="majorHAnsi"/>
          <w:sz w:val="24"/>
        </w:rPr>
        <w:t xml:space="preserve">, </w:t>
      </w:r>
      <w:r w:rsidRPr="00BF32B1">
        <w:rPr>
          <w:rFonts w:asciiTheme="majorHAnsi" w:hAnsiTheme="majorHAnsi"/>
          <w:sz w:val="24"/>
          <w:szCs w:val="24"/>
        </w:rPr>
        <w:t xml:space="preserve">provide additional information on the expression dynamics along a given trajectory. Together, this information can be used to assess how gene expression changes as cells </w:t>
      </w:r>
      <w:r w:rsidRPr="00BF32B1">
        <w:rPr>
          <w:rFonts w:asciiTheme="majorHAnsi" w:hAnsiTheme="majorHAnsi"/>
          <w:sz w:val="24"/>
          <w:szCs w:val="24"/>
          <w:lang w:val="en-US"/>
        </w:rPr>
        <w:t>transition from stem cell through differentiation</w:t>
      </w:r>
      <w:r w:rsidRPr="00BF32B1">
        <w:rPr>
          <w:rFonts w:asciiTheme="majorHAnsi" w:hAnsiTheme="majorHAnsi"/>
          <w:sz w:val="24"/>
          <w:szCs w:val="24"/>
        </w:rPr>
        <w:t xml:space="preserve">. </w:t>
      </w:r>
      <w:r w:rsidRPr="00BF32B1">
        <w:rPr>
          <w:rFonts w:asciiTheme="majorHAnsi" w:hAnsiTheme="majorHAnsi"/>
          <w:sz w:val="24"/>
        </w:rPr>
        <w:t xml:space="preserve">Additional developmental trajectories from this dataset will be added to this page </w:t>
      </w:r>
      <w:r w:rsidR="00A03266" w:rsidRPr="00BF32B1">
        <w:rPr>
          <w:rFonts w:asciiTheme="majorHAnsi" w:hAnsiTheme="majorHAnsi"/>
          <w:sz w:val="24"/>
        </w:rPr>
        <w:t>once verified</w:t>
      </w:r>
      <w:r w:rsidRPr="00BF32B1">
        <w:rPr>
          <w:rFonts w:asciiTheme="majorHAnsi" w:hAnsiTheme="majorHAnsi"/>
          <w:sz w:val="24"/>
        </w:rPr>
        <w:t>.</w:t>
      </w:r>
    </w:p>
    <w:p w14:paraId="3B04B254" w14:textId="77777777" w:rsidR="00761348" w:rsidRPr="00BF32B1" w:rsidRDefault="0037545B">
      <w:pPr>
        <w:jc w:val="center"/>
        <w:rPr>
          <w:rFonts w:asciiTheme="majorHAnsi" w:hAnsiTheme="majorHAnsi"/>
          <w:color w:val="0070C0"/>
          <w:sz w:val="28"/>
        </w:rPr>
      </w:pPr>
      <w:r w:rsidRPr="0037545B">
        <w:rPr>
          <w:rFonts w:asciiTheme="majorHAnsi" w:hAnsiTheme="majorHAnsi"/>
          <w:noProof/>
          <w:color w:val="0070C0"/>
          <w:sz w:val="28"/>
          <w:lang w:val="en-US"/>
        </w:rPr>
        <w:lastRenderedPageBreak/>
        <w:pict w14:anchorId="6D80581F">
          <v:shape id="Picture 9" o:spid="_x0000_i1026" type="#_x0000_t75" alt="" style="width:411.6pt;height:676.35pt;visibility:visible;mso-wrap-style:square;mso-width-percent:0;mso-height-percent:0;mso-width-percent:0;mso-height-percent:0">
            <v:imagedata r:id="rId13" o:title=""/>
          </v:shape>
        </w:pict>
      </w:r>
    </w:p>
    <w:p w14:paraId="3E3A1F00" w14:textId="77777777" w:rsidR="00761348" w:rsidRPr="00BF32B1" w:rsidRDefault="00761348">
      <w:pPr>
        <w:jc w:val="both"/>
        <w:rPr>
          <w:rFonts w:asciiTheme="majorHAnsi" w:hAnsiTheme="majorHAnsi"/>
          <w:b/>
          <w:color w:val="0070C0"/>
          <w:sz w:val="24"/>
        </w:rPr>
      </w:pPr>
    </w:p>
    <w:p w14:paraId="56C41EB6" w14:textId="77777777" w:rsidR="00761348" w:rsidRPr="0097006F" w:rsidRDefault="00761348">
      <w:pPr>
        <w:jc w:val="both"/>
        <w:rPr>
          <w:rFonts w:asciiTheme="majorHAnsi" w:hAnsiTheme="majorHAnsi"/>
          <w:color w:val="000000" w:themeColor="text1"/>
          <w:sz w:val="24"/>
          <w:lang w:val="en-US"/>
        </w:rPr>
      </w:pPr>
      <w:r w:rsidRPr="0097006F">
        <w:rPr>
          <w:rFonts w:asciiTheme="majorHAnsi" w:hAnsiTheme="majorHAnsi"/>
          <w:b/>
          <w:color w:val="000000" w:themeColor="text1"/>
          <w:sz w:val="24"/>
        </w:rPr>
        <w:t xml:space="preserve">Figure 9. </w:t>
      </w:r>
      <w:proofErr w:type="spellStart"/>
      <w:r w:rsidRPr="0097006F">
        <w:rPr>
          <w:rFonts w:asciiTheme="majorHAnsi" w:hAnsiTheme="majorHAnsi"/>
          <w:color w:val="000000" w:themeColor="text1"/>
          <w:sz w:val="24"/>
        </w:rPr>
        <w:t>Pseudotime</w:t>
      </w:r>
      <w:proofErr w:type="spellEnd"/>
      <w:r w:rsidRPr="0097006F">
        <w:rPr>
          <w:rFonts w:asciiTheme="majorHAnsi" w:hAnsiTheme="majorHAnsi"/>
          <w:color w:val="000000" w:themeColor="text1"/>
          <w:sz w:val="24"/>
        </w:rPr>
        <w:t>-derived</w:t>
      </w:r>
      <w:r w:rsidRPr="0097006F">
        <w:rPr>
          <w:rFonts w:asciiTheme="majorHAnsi" w:hAnsiTheme="majorHAnsi"/>
          <w:b/>
          <w:color w:val="000000" w:themeColor="text1"/>
          <w:sz w:val="24"/>
        </w:rPr>
        <w:t xml:space="preserve"> </w:t>
      </w:r>
      <w:r w:rsidRPr="0097006F">
        <w:rPr>
          <w:rFonts w:asciiTheme="majorHAnsi" w:hAnsiTheme="majorHAnsi"/>
          <w:color w:val="000000" w:themeColor="text1"/>
          <w:sz w:val="24"/>
        </w:rPr>
        <w:t>developmental trajectories resolve detailed patterns of expression during the transition from stem cell through differentiation. (</w:t>
      </w:r>
      <w:r w:rsidRPr="0097006F">
        <w:rPr>
          <w:rFonts w:asciiTheme="majorHAnsi" w:hAnsiTheme="majorHAnsi"/>
          <w:b/>
          <w:color w:val="000000" w:themeColor="text1"/>
          <w:sz w:val="24"/>
        </w:rPr>
        <w:t>A</w:t>
      </w:r>
      <w:r w:rsidRPr="0097006F">
        <w:rPr>
          <w:rFonts w:asciiTheme="majorHAnsi" w:hAnsiTheme="majorHAnsi"/>
          <w:color w:val="000000" w:themeColor="text1"/>
          <w:sz w:val="24"/>
        </w:rPr>
        <w:t xml:space="preserve">) Scatterplot graphs visualize expression dynamics for queried genes along </w:t>
      </w:r>
      <w:proofErr w:type="spellStart"/>
      <w:r w:rsidRPr="0097006F">
        <w:rPr>
          <w:rFonts w:asciiTheme="majorHAnsi" w:hAnsiTheme="majorHAnsi"/>
          <w:color w:val="000000" w:themeColor="text1"/>
          <w:sz w:val="24"/>
        </w:rPr>
        <w:t>pseudotime</w:t>
      </w:r>
      <w:proofErr w:type="spellEnd"/>
      <w:r w:rsidRPr="0097006F">
        <w:rPr>
          <w:rFonts w:asciiTheme="majorHAnsi" w:hAnsiTheme="majorHAnsi"/>
          <w:color w:val="000000" w:themeColor="text1"/>
          <w:sz w:val="24"/>
        </w:rPr>
        <w:t xml:space="preserve"> at individual cell resolution. (</w:t>
      </w:r>
      <w:r w:rsidRPr="0097006F">
        <w:rPr>
          <w:rFonts w:asciiTheme="majorHAnsi" w:hAnsiTheme="majorHAnsi"/>
          <w:b/>
          <w:color w:val="000000" w:themeColor="text1"/>
          <w:sz w:val="24"/>
        </w:rPr>
        <w:t>B</w:t>
      </w:r>
      <w:r w:rsidRPr="0097006F">
        <w:rPr>
          <w:rFonts w:asciiTheme="majorHAnsi" w:hAnsiTheme="majorHAnsi"/>
          <w:color w:val="000000" w:themeColor="text1"/>
          <w:sz w:val="24"/>
        </w:rPr>
        <w:t>) A heatmap depicts quantitative gene expression for those genes dynamically expressed along the respective developmental trajectory. (</w:t>
      </w:r>
      <w:r w:rsidRPr="0097006F">
        <w:rPr>
          <w:rFonts w:asciiTheme="majorHAnsi" w:hAnsiTheme="majorHAnsi"/>
          <w:b/>
          <w:color w:val="000000" w:themeColor="text1"/>
          <w:sz w:val="24"/>
        </w:rPr>
        <w:t>C</w:t>
      </w:r>
      <w:r w:rsidRPr="0097006F">
        <w:rPr>
          <w:rFonts w:asciiTheme="majorHAnsi" w:hAnsiTheme="majorHAnsi"/>
          <w:color w:val="000000" w:themeColor="text1"/>
          <w:sz w:val="24"/>
        </w:rPr>
        <w:t xml:space="preserve">) A heatmap with all </w:t>
      </w:r>
      <w:r w:rsidRPr="0097006F">
        <w:rPr>
          <w:rFonts w:asciiTheme="majorHAnsi" w:hAnsiTheme="majorHAnsi"/>
          <w:color w:val="000000" w:themeColor="text1"/>
          <w:sz w:val="24"/>
          <w:lang w:val="en-US"/>
        </w:rPr>
        <w:t xml:space="preserve">dynamically expressed genes ordered </w:t>
      </w:r>
      <w:r w:rsidRPr="0097006F">
        <w:rPr>
          <w:rFonts w:asciiTheme="majorHAnsi" w:hAnsiTheme="majorHAnsi"/>
          <w:color w:val="000000" w:themeColor="text1"/>
          <w:sz w:val="24"/>
        </w:rPr>
        <w:t xml:space="preserve">along </w:t>
      </w:r>
      <w:proofErr w:type="spellStart"/>
      <w:r w:rsidRPr="0097006F">
        <w:rPr>
          <w:rFonts w:asciiTheme="majorHAnsi" w:hAnsiTheme="majorHAnsi"/>
          <w:color w:val="000000" w:themeColor="text1"/>
          <w:sz w:val="24"/>
        </w:rPr>
        <w:t>pseudotime</w:t>
      </w:r>
      <w:proofErr w:type="spellEnd"/>
      <w:r w:rsidRPr="0097006F">
        <w:rPr>
          <w:rFonts w:asciiTheme="majorHAnsi" w:hAnsiTheme="majorHAnsi"/>
          <w:color w:val="000000" w:themeColor="text1"/>
          <w:sz w:val="24"/>
        </w:rPr>
        <w:t xml:space="preserve"> that illustrates the </w:t>
      </w:r>
      <w:r w:rsidRPr="0097006F">
        <w:rPr>
          <w:rFonts w:asciiTheme="majorHAnsi" w:hAnsiTheme="majorHAnsi"/>
          <w:color w:val="000000" w:themeColor="text1"/>
          <w:sz w:val="24"/>
          <w:lang w:val="en-US"/>
        </w:rPr>
        <w:t>waves of gene expression underlying differentiation, is displayed alongside as reference. Significantly enriched GO terms for clusters are labeled.</w:t>
      </w:r>
      <w:r w:rsidRPr="0097006F">
        <w:rPr>
          <w:rFonts w:asciiTheme="majorHAnsi" w:hAnsiTheme="majorHAnsi"/>
          <w:color w:val="000000" w:themeColor="text1"/>
          <w:sz w:val="24"/>
        </w:rPr>
        <w:t xml:space="preserve"> See </w:t>
      </w:r>
      <w:proofErr w:type="spellStart"/>
      <w:r w:rsidRPr="0097006F">
        <w:rPr>
          <w:rFonts w:asciiTheme="majorHAnsi" w:hAnsiTheme="majorHAnsi"/>
          <w:b/>
          <w:color w:val="000000" w:themeColor="text1"/>
          <w:sz w:val="24"/>
        </w:rPr>
        <w:t>Denyer</w:t>
      </w:r>
      <w:proofErr w:type="spellEnd"/>
      <w:r w:rsidRPr="0097006F">
        <w:rPr>
          <w:rFonts w:asciiTheme="majorHAnsi" w:hAnsiTheme="majorHAnsi"/>
          <w:b/>
          <w:color w:val="000000" w:themeColor="text1"/>
          <w:sz w:val="24"/>
        </w:rPr>
        <w:t>, Ma et al., 2019</w:t>
      </w:r>
      <w:r w:rsidRPr="0097006F">
        <w:rPr>
          <w:rFonts w:asciiTheme="majorHAnsi" w:hAnsiTheme="majorHAnsi"/>
          <w:color w:val="000000" w:themeColor="text1"/>
          <w:sz w:val="24"/>
        </w:rPr>
        <w:t xml:space="preserve"> for further details. </w:t>
      </w:r>
    </w:p>
    <w:p w14:paraId="3CDB128B" w14:textId="77777777" w:rsidR="00761348" w:rsidRPr="00BF32B1" w:rsidRDefault="00761348">
      <w:pPr>
        <w:rPr>
          <w:rFonts w:asciiTheme="majorHAnsi" w:hAnsiTheme="majorHAnsi"/>
          <w:b/>
          <w:color w:val="0070C0"/>
          <w:sz w:val="24"/>
        </w:rPr>
      </w:pPr>
    </w:p>
    <w:p w14:paraId="3B6343F3" w14:textId="77777777" w:rsidR="00761348" w:rsidRPr="00BF32B1" w:rsidRDefault="00761348">
      <w:pPr>
        <w:rPr>
          <w:rFonts w:asciiTheme="majorHAnsi" w:hAnsiTheme="majorHAnsi"/>
          <w:b/>
          <w:color w:val="0070C0"/>
          <w:sz w:val="24"/>
        </w:rPr>
      </w:pPr>
      <w:r w:rsidRPr="00BF32B1">
        <w:rPr>
          <w:rFonts w:asciiTheme="majorHAnsi" w:hAnsiTheme="majorHAnsi"/>
          <w:b/>
          <w:color w:val="0070C0"/>
          <w:sz w:val="24"/>
        </w:rPr>
        <w:t>5. General Comments</w:t>
      </w:r>
    </w:p>
    <w:p w14:paraId="6A3298DE" w14:textId="77777777" w:rsidR="00761348" w:rsidRPr="00BF32B1" w:rsidRDefault="00761348">
      <w:pPr>
        <w:jc w:val="both"/>
        <w:rPr>
          <w:rFonts w:asciiTheme="majorHAnsi" w:hAnsiTheme="majorHAnsi"/>
          <w:sz w:val="24"/>
        </w:rPr>
      </w:pPr>
      <w:r w:rsidRPr="00BF32B1">
        <w:rPr>
          <w:rFonts w:asciiTheme="majorHAnsi" w:hAnsiTheme="majorHAnsi"/>
          <w:sz w:val="24"/>
        </w:rPr>
        <w:t xml:space="preserve">Deep interpretation of the root </w:t>
      </w:r>
      <w:proofErr w:type="spellStart"/>
      <w:r w:rsidRPr="00BF32B1">
        <w:rPr>
          <w:rFonts w:asciiTheme="majorHAnsi" w:hAnsiTheme="majorHAnsi"/>
          <w:sz w:val="24"/>
        </w:rPr>
        <w:t>scRNA-Seq</w:t>
      </w:r>
      <w:proofErr w:type="spellEnd"/>
      <w:r w:rsidRPr="00BF32B1">
        <w:rPr>
          <w:rFonts w:asciiTheme="majorHAnsi" w:hAnsiTheme="majorHAnsi"/>
          <w:sz w:val="24"/>
        </w:rPr>
        <w:t xml:space="preserve"> atlas may require a little practice. To fully get to grips with the detailed spatiotemporal expression information captured in the clusters, one must consider the dataset as a whole, following the pointers described above. It is worth noting that none of the clusters are ‘pure’. Most clusters encompass the occasional cells with an apparent different identity that may be displaced due to the nature of the technology and clustering techniques. However, from the scale of the data, it should be clear whether such occurrences have bearing on your conclusions.</w:t>
      </w:r>
    </w:p>
    <w:p w14:paraId="321F6374" w14:textId="77777777" w:rsidR="00761348" w:rsidRPr="00BF32B1" w:rsidRDefault="00761348">
      <w:pPr>
        <w:jc w:val="both"/>
        <w:rPr>
          <w:rFonts w:asciiTheme="majorHAnsi" w:hAnsiTheme="majorHAnsi"/>
          <w:sz w:val="24"/>
        </w:rPr>
      </w:pPr>
      <w:r w:rsidRPr="00BF32B1">
        <w:rPr>
          <w:rFonts w:asciiTheme="majorHAnsi" w:hAnsiTheme="majorHAnsi"/>
          <w:sz w:val="24"/>
        </w:rPr>
        <w:t xml:space="preserve">In addition, while </w:t>
      </w:r>
      <w:proofErr w:type="spellStart"/>
      <w:r w:rsidRPr="00BF32B1">
        <w:rPr>
          <w:rFonts w:asciiTheme="majorHAnsi" w:hAnsiTheme="majorHAnsi"/>
          <w:sz w:val="24"/>
        </w:rPr>
        <w:t>scRNA-Seq</w:t>
      </w:r>
      <w:proofErr w:type="spellEnd"/>
      <w:r w:rsidRPr="00BF32B1">
        <w:rPr>
          <w:rFonts w:asciiTheme="majorHAnsi" w:hAnsiTheme="majorHAnsi"/>
          <w:sz w:val="24"/>
        </w:rPr>
        <w:t xml:space="preserve"> is a very sensitive method that is being refined and improved at a rapid pace, at present, only a proportion of transcripts per cell are detected. Therefore, please remember that this data should not be used to make inferences on where a gene is not expressed, only that it was not detected!</w:t>
      </w:r>
    </w:p>
    <w:p w14:paraId="793714B5" w14:textId="77777777" w:rsidR="00761348" w:rsidRPr="00BF32B1" w:rsidRDefault="00761348">
      <w:pPr>
        <w:jc w:val="both"/>
        <w:rPr>
          <w:rFonts w:asciiTheme="majorHAnsi" w:hAnsiTheme="majorHAnsi"/>
          <w:sz w:val="24"/>
        </w:rPr>
      </w:pPr>
    </w:p>
    <w:p w14:paraId="51224D1A" w14:textId="77777777" w:rsidR="00761348" w:rsidRPr="00BF32B1" w:rsidRDefault="00761348">
      <w:pPr>
        <w:jc w:val="center"/>
        <w:rPr>
          <w:rFonts w:asciiTheme="majorHAnsi" w:hAnsiTheme="majorHAnsi"/>
          <w:i/>
          <w:sz w:val="24"/>
        </w:rPr>
      </w:pPr>
      <w:r w:rsidRPr="00BF32B1">
        <w:rPr>
          <w:rFonts w:asciiTheme="majorHAnsi" w:hAnsiTheme="majorHAnsi"/>
          <w:i/>
          <w:sz w:val="24"/>
        </w:rPr>
        <w:t>‘The absence of evidence is not evidence of absence’ - Lord Martin Rees</w:t>
      </w:r>
    </w:p>
    <w:p w14:paraId="2BF4C746" w14:textId="77777777" w:rsidR="00761348" w:rsidRPr="00BF32B1" w:rsidRDefault="00761348">
      <w:pPr>
        <w:rPr>
          <w:rFonts w:asciiTheme="majorHAnsi" w:hAnsiTheme="majorHAnsi"/>
          <w:sz w:val="24"/>
        </w:rPr>
      </w:pPr>
    </w:p>
    <w:p w14:paraId="688D8053" w14:textId="77777777" w:rsidR="00761348" w:rsidRPr="00BF32B1" w:rsidRDefault="00761348">
      <w:pPr>
        <w:rPr>
          <w:rFonts w:asciiTheme="majorHAnsi" w:hAnsiTheme="majorHAnsi"/>
          <w:sz w:val="24"/>
        </w:rPr>
      </w:pPr>
      <w:r w:rsidRPr="00BF32B1">
        <w:rPr>
          <w:rFonts w:asciiTheme="majorHAnsi" w:hAnsiTheme="majorHAnsi"/>
          <w:sz w:val="24"/>
        </w:rPr>
        <w:t>Should you have any questions regarding the data, please first refer to our paper (</w:t>
      </w:r>
      <w:proofErr w:type="spellStart"/>
      <w:r w:rsidRPr="00BF32B1">
        <w:rPr>
          <w:rFonts w:asciiTheme="majorHAnsi" w:hAnsiTheme="majorHAnsi"/>
          <w:b/>
          <w:sz w:val="24"/>
        </w:rPr>
        <w:t>Denyer</w:t>
      </w:r>
      <w:proofErr w:type="spellEnd"/>
      <w:r w:rsidRPr="00BF32B1">
        <w:rPr>
          <w:rFonts w:asciiTheme="majorHAnsi" w:hAnsiTheme="majorHAnsi"/>
          <w:b/>
          <w:sz w:val="24"/>
        </w:rPr>
        <w:t>, Ma et al., 2019</w:t>
      </w:r>
      <w:r w:rsidRPr="00BF32B1">
        <w:rPr>
          <w:rFonts w:asciiTheme="majorHAnsi" w:hAnsiTheme="majorHAnsi"/>
          <w:sz w:val="24"/>
        </w:rPr>
        <w:t xml:space="preserve">). However, for additional advice regarding interpretation of gene expression data, please feel free to contact Tom </w:t>
      </w:r>
      <w:proofErr w:type="spellStart"/>
      <w:r w:rsidRPr="00BF32B1">
        <w:rPr>
          <w:rFonts w:asciiTheme="majorHAnsi" w:hAnsiTheme="majorHAnsi"/>
          <w:sz w:val="24"/>
        </w:rPr>
        <w:t>Denyer</w:t>
      </w:r>
      <w:proofErr w:type="spellEnd"/>
      <w:r w:rsidRPr="00BF32B1">
        <w:rPr>
          <w:rFonts w:asciiTheme="majorHAnsi" w:hAnsiTheme="majorHAnsi"/>
          <w:sz w:val="24"/>
        </w:rPr>
        <w:t xml:space="preserve"> (</w:t>
      </w:r>
      <w:r w:rsidRPr="00BF32B1">
        <w:rPr>
          <w:rFonts w:asciiTheme="majorHAnsi" w:hAnsiTheme="majorHAnsi"/>
          <w:color w:val="0070C0"/>
          <w:sz w:val="24"/>
        </w:rPr>
        <w:t>thomas.denyer@zmbp.uni-tuebingen.de</w:t>
      </w:r>
      <w:r w:rsidRPr="00BF32B1">
        <w:rPr>
          <w:rFonts w:asciiTheme="majorHAnsi" w:hAnsiTheme="majorHAnsi"/>
          <w:sz w:val="24"/>
        </w:rPr>
        <w:t>) who will try to help if possible.</w:t>
      </w:r>
    </w:p>
    <w:p w14:paraId="1780DD53" w14:textId="77777777" w:rsidR="00761348" w:rsidRPr="00BF32B1" w:rsidRDefault="00761348">
      <w:pPr>
        <w:rPr>
          <w:rFonts w:asciiTheme="majorHAnsi" w:hAnsiTheme="majorHAnsi"/>
          <w:sz w:val="24"/>
        </w:rPr>
      </w:pPr>
    </w:p>
    <w:p w14:paraId="45B78594" w14:textId="77777777" w:rsidR="00761348" w:rsidRPr="00BF32B1" w:rsidRDefault="00761348">
      <w:pPr>
        <w:rPr>
          <w:rFonts w:asciiTheme="majorHAnsi" w:hAnsiTheme="majorHAnsi"/>
          <w:b/>
          <w:color w:val="0070C0"/>
          <w:sz w:val="24"/>
          <w:lang w:val="de-DE"/>
        </w:rPr>
      </w:pPr>
      <w:r w:rsidRPr="00BF32B1">
        <w:rPr>
          <w:rFonts w:asciiTheme="majorHAnsi" w:hAnsiTheme="majorHAnsi"/>
          <w:b/>
          <w:color w:val="0070C0"/>
          <w:sz w:val="24"/>
          <w:lang w:val="de-DE"/>
        </w:rPr>
        <w:t>6. Reference</w:t>
      </w:r>
    </w:p>
    <w:p w14:paraId="2C8C6319" w14:textId="77777777" w:rsidR="00761348" w:rsidRPr="00BF32B1" w:rsidRDefault="00761348">
      <w:pPr>
        <w:rPr>
          <w:rFonts w:asciiTheme="majorHAnsi" w:hAnsiTheme="majorHAnsi"/>
          <w:sz w:val="24"/>
        </w:rPr>
      </w:pPr>
      <w:proofErr w:type="spellStart"/>
      <w:r w:rsidRPr="00BF32B1">
        <w:rPr>
          <w:rFonts w:asciiTheme="majorHAnsi" w:hAnsiTheme="majorHAnsi"/>
          <w:sz w:val="24"/>
          <w:lang w:val="de-DE"/>
        </w:rPr>
        <w:t>Denyer</w:t>
      </w:r>
      <w:proofErr w:type="spellEnd"/>
      <w:r w:rsidRPr="00BF32B1">
        <w:rPr>
          <w:rFonts w:asciiTheme="majorHAnsi" w:hAnsiTheme="majorHAnsi"/>
          <w:sz w:val="24"/>
          <w:lang w:val="de-DE"/>
        </w:rPr>
        <w:t xml:space="preserve">, T*., Ma, X*., </w:t>
      </w:r>
      <w:proofErr w:type="spellStart"/>
      <w:r w:rsidRPr="00BF32B1">
        <w:rPr>
          <w:rFonts w:asciiTheme="majorHAnsi" w:hAnsiTheme="majorHAnsi"/>
          <w:sz w:val="24"/>
          <w:lang w:val="de-DE"/>
        </w:rPr>
        <w:t>Klesen</w:t>
      </w:r>
      <w:proofErr w:type="spellEnd"/>
      <w:r w:rsidRPr="00BF32B1">
        <w:rPr>
          <w:rFonts w:asciiTheme="majorHAnsi" w:hAnsiTheme="majorHAnsi"/>
          <w:sz w:val="24"/>
          <w:lang w:val="de-DE"/>
        </w:rPr>
        <w:t xml:space="preserve">, S., </w:t>
      </w:r>
      <w:proofErr w:type="spellStart"/>
      <w:r w:rsidRPr="00BF32B1">
        <w:rPr>
          <w:rFonts w:asciiTheme="majorHAnsi" w:hAnsiTheme="majorHAnsi"/>
          <w:sz w:val="24"/>
          <w:lang w:val="de-DE"/>
        </w:rPr>
        <w:t>Scacchi</w:t>
      </w:r>
      <w:proofErr w:type="spellEnd"/>
      <w:r w:rsidRPr="00BF32B1">
        <w:rPr>
          <w:rFonts w:asciiTheme="majorHAnsi" w:hAnsiTheme="majorHAnsi"/>
          <w:sz w:val="24"/>
          <w:lang w:val="de-DE"/>
        </w:rPr>
        <w:t xml:space="preserve">, E., Nieselt, K., </w:t>
      </w:r>
      <w:proofErr w:type="spellStart"/>
      <w:r w:rsidRPr="00BF32B1">
        <w:rPr>
          <w:rFonts w:asciiTheme="majorHAnsi" w:hAnsiTheme="majorHAnsi"/>
          <w:sz w:val="24"/>
          <w:lang w:val="de-DE"/>
        </w:rPr>
        <w:t>and</w:t>
      </w:r>
      <w:proofErr w:type="spellEnd"/>
      <w:r w:rsidRPr="00BF32B1">
        <w:rPr>
          <w:rFonts w:asciiTheme="majorHAnsi" w:hAnsiTheme="majorHAnsi"/>
          <w:sz w:val="24"/>
          <w:lang w:val="de-DE"/>
        </w:rPr>
        <w:t xml:space="preserve"> </w:t>
      </w:r>
      <w:proofErr w:type="spellStart"/>
      <w:r w:rsidRPr="00BF32B1">
        <w:rPr>
          <w:rFonts w:asciiTheme="majorHAnsi" w:hAnsiTheme="majorHAnsi"/>
          <w:sz w:val="24"/>
          <w:lang w:val="de-DE"/>
        </w:rPr>
        <w:t>Timmermans</w:t>
      </w:r>
      <w:proofErr w:type="spellEnd"/>
      <w:r w:rsidRPr="00BF32B1">
        <w:rPr>
          <w:rFonts w:asciiTheme="majorHAnsi" w:hAnsiTheme="majorHAnsi"/>
          <w:sz w:val="24"/>
          <w:lang w:val="de-DE"/>
        </w:rPr>
        <w:t xml:space="preserve">, M. (2019). </w:t>
      </w:r>
      <w:r w:rsidRPr="00BF32B1">
        <w:rPr>
          <w:rFonts w:asciiTheme="majorHAnsi" w:hAnsiTheme="majorHAnsi"/>
          <w:sz w:val="24"/>
        </w:rPr>
        <w:t xml:space="preserve">Spatiotemporal Developmental Trajectories in the </w:t>
      </w:r>
      <w:r w:rsidRPr="00BF32B1">
        <w:rPr>
          <w:rFonts w:asciiTheme="majorHAnsi" w:hAnsiTheme="majorHAnsi"/>
          <w:i/>
          <w:sz w:val="24"/>
        </w:rPr>
        <w:t>Arabidopsis</w:t>
      </w:r>
      <w:r w:rsidRPr="00BF32B1">
        <w:rPr>
          <w:rFonts w:asciiTheme="majorHAnsi" w:hAnsiTheme="majorHAnsi"/>
          <w:sz w:val="24"/>
        </w:rPr>
        <w:t xml:space="preserve"> Root Revealed Using High-Throughput Single-Cell RNA Sequencing. </w:t>
      </w:r>
      <w:r w:rsidRPr="00BF32B1">
        <w:rPr>
          <w:rFonts w:asciiTheme="majorHAnsi" w:hAnsiTheme="majorHAnsi"/>
          <w:i/>
          <w:sz w:val="24"/>
        </w:rPr>
        <w:t>Dev. Cell</w:t>
      </w:r>
      <w:r w:rsidRPr="00BF32B1">
        <w:rPr>
          <w:rFonts w:asciiTheme="majorHAnsi" w:hAnsiTheme="majorHAnsi"/>
          <w:sz w:val="24"/>
        </w:rPr>
        <w:t xml:space="preserve"> </w:t>
      </w:r>
      <w:r w:rsidRPr="00BF32B1">
        <w:rPr>
          <w:rFonts w:asciiTheme="majorHAnsi" w:hAnsiTheme="majorHAnsi"/>
          <w:b/>
          <w:sz w:val="24"/>
        </w:rPr>
        <w:t>48</w:t>
      </w:r>
      <w:r w:rsidRPr="00BF32B1">
        <w:rPr>
          <w:rFonts w:asciiTheme="majorHAnsi" w:hAnsiTheme="majorHAnsi"/>
          <w:sz w:val="24"/>
        </w:rPr>
        <w:t>: 840-852.</w:t>
      </w:r>
    </w:p>
    <w:p w14:paraId="20C271E1" w14:textId="77777777" w:rsidR="00761348" w:rsidRPr="00BF32B1" w:rsidRDefault="00761348">
      <w:pPr>
        <w:rPr>
          <w:rFonts w:asciiTheme="majorHAnsi" w:hAnsiTheme="majorHAnsi"/>
        </w:rPr>
      </w:pPr>
      <w:r w:rsidRPr="00BF32B1">
        <w:rPr>
          <w:rFonts w:asciiTheme="majorHAnsi" w:hAnsiTheme="majorHAnsi"/>
        </w:rPr>
        <w:t>*These authors contributed equally</w:t>
      </w:r>
    </w:p>
    <w:p w14:paraId="5E977644" w14:textId="77777777" w:rsidR="00761348" w:rsidRPr="00BF32B1" w:rsidRDefault="0037545B">
      <w:pPr>
        <w:jc w:val="center"/>
        <w:rPr>
          <w:rFonts w:asciiTheme="majorHAnsi" w:hAnsiTheme="majorHAnsi"/>
          <w:b/>
          <w:sz w:val="24"/>
        </w:rPr>
      </w:pPr>
      <w:r w:rsidRPr="0037545B">
        <w:rPr>
          <w:rFonts w:asciiTheme="majorHAnsi" w:hAnsiTheme="majorHAnsi"/>
          <w:b/>
          <w:noProof/>
          <w:sz w:val="24"/>
          <w:lang w:val="en-US"/>
        </w:rPr>
        <w:lastRenderedPageBreak/>
        <w:pict w14:anchorId="6FC18184">
          <v:shape id="Picture 10" o:spid="_x0000_i1025" type="#_x0000_t75" alt="" style="width:288.55pt;height:377pt;visibility:visible;mso-wrap-style:square;mso-width-percent:0;mso-height-percent:0;mso-width-percent:0;mso-height-percent:0">
            <v:imagedata r:id="rId14" o:title=""/>
          </v:shape>
        </w:pict>
      </w:r>
    </w:p>
    <w:sectPr w:rsidR="00761348" w:rsidRPr="00BF32B1">
      <w:type w:val="continuous"/>
      <w:pgSz w:w="11906" w:h="16838"/>
      <w:pgMar w:top="1440" w:right="1440" w:bottom="1440" w:left="1440"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7"/>
  <w:proofState w:spelling="clean" w:grammar="clean"/>
  <w:doNotTrackMoves/>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405FF"/>
    <w:rsid w:val="00100497"/>
    <w:rsid w:val="001467E6"/>
    <w:rsid w:val="00183927"/>
    <w:rsid w:val="00365838"/>
    <w:rsid w:val="0037545B"/>
    <w:rsid w:val="005338A9"/>
    <w:rsid w:val="005A6FC0"/>
    <w:rsid w:val="006666F9"/>
    <w:rsid w:val="00705207"/>
    <w:rsid w:val="007277F3"/>
    <w:rsid w:val="00761348"/>
    <w:rsid w:val="007C32C0"/>
    <w:rsid w:val="008609CE"/>
    <w:rsid w:val="0097006F"/>
    <w:rsid w:val="00A03266"/>
    <w:rsid w:val="00B55156"/>
    <w:rsid w:val="00BE63C0"/>
    <w:rsid w:val="00BF32B1"/>
    <w:rsid w:val="00C27D7C"/>
    <w:rsid w:val="00C97846"/>
    <w:rsid w:val="00D63D5E"/>
    <w:rsid w:val="00E3527E"/>
    <w:rsid w:val="00F405FF"/>
    <w:rsid w:val="00FC57D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BC01956"/>
  <w14:defaultImageDpi w14:val="300"/>
  <w15:docId w15:val="{A1EF7E17-B5D5-8345-B7FC-6FFA18D7A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locked/>
    <w:rPr>
      <w:sz w:val="24"/>
      <w:szCs w:val="24"/>
    </w:rPr>
  </w:style>
  <w:style w:type="paragraph" w:styleId="CommentSubject">
    <w:name w:val="annotation subject"/>
    <w:basedOn w:val="CommentText"/>
    <w:next w:val="CommentText"/>
    <w:link w:val="CommentSubjectChar"/>
    <w:uiPriority w:val="99"/>
    <w:semiHidden/>
    <w:unhideWhenUsed/>
    <w:rPr>
      <w:b/>
      <w:bCs/>
      <w:sz w:val="20"/>
      <w:szCs w:val="20"/>
    </w:rPr>
  </w:style>
  <w:style w:type="character" w:customStyle="1" w:styleId="CommentSubjectChar">
    <w:name w:val="Comment Subject Char"/>
    <w:basedOn w:val="CommentTextChar"/>
    <w:link w:val="CommentSubject"/>
    <w:uiPriority w:val="99"/>
    <w:semiHidden/>
    <w:locked/>
    <w:rPr>
      <w:b/>
      <w:bCs/>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Pr>
      <w:rFonts w:ascii="Segoe UI" w:hAnsi="Segoe UI" w:cs="Segoe UI" w:hint="default"/>
      <w:sz w:val="18"/>
      <w:szCs w:val="18"/>
    </w:rPr>
  </w:style>
  <w:style w:type="paragraph" w:styleId="NoSpacing">
    <w:name w:val="No Spacing"/>
    <w:uiPriority w:val="1"/>
    <w:qFormat/>
  </w:style>
  <w:style w:type="paragraph" w:styleId="Revision">
    <w:name w:val="Revision"/>
    <w:uiPriority w:val="99"/>
    <w:semiHidden/>
  </w:style>
  <w:style w:type="paragraph" w:styleId="ListParagraph">
    <w:name w:val="List Paragraph"/>
    <w:basedOn w:val="Normal"/>
    <w:uiPriority w:val="34"/>
    <w:qFormat/>
    <w:pPr>
      <w:ind w:left="720"/>
      <w:contextualSpacing/>
    </w:pPr>
  </w:style>
  <w:style w:type="character" w:styleId="CommentReference">
    <w:name w:val="annotation reference"/>
    <w:basedOn w:val="DefaultParagraphFont"/>
    <w:uiPriority w:val="99"/>
    <w:semiHidden/>
    <w:unhideWhenUse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hyperlink" Target="https://doi.org/10.1016/j.devcel.2019.02.022" TargetMode="External"/><Relationship Id="rId9" Type="http://schemas.openxmlformats.org/officeDocument/2006/relationships/image" Target="media/image5.tif"/><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91</TotalTime>
  <Pages>13</Pages>
  <Words>2593</Words>
  <Characters>14785</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Denyer, Thomas</dc:creator>
  <cp:keywords/>
  <dc:description/>
  <cp:lastModifiedBy>Xiaoli Ma</cp:lastModifiedBy>
  <cp:revision>10</cp:revision>
  <cp:lastPrinted>2019-10-07T14:24:00Z</cp:lastPrinted>
  <dcterms:created xsi:type="dcterms:W3CDTF">2020-02-24T17:34:00Z</dcterms:created>
  <dcterms:modified xsi:type="dcterms:W3CDTF">2020-02-27T09:43:00Z</dcterms:modified>
</cp:coreProperties>
</file>